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88bis</w:t>
      </w:r>
      <w:r w:rsidR="00EA18C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F0269B"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170</w:t>
      </w:r>
      <w:r w:rsidR="00007A13">
        <w:rPr>
          <w:rFonts w:eastAsia="Times New Roman" w:cs="Arial"/>
          <w:bCs/>
          <w:noProof/>
          <w:sz w:val="20"/>
          <w:szCs w:val="18"/>
          <w:lang w:val="en-US" w:eastAsia="zh-CN"/>
        </w:rPr>
        <w:t>5779</w:t>
      </w:r>
    </w:p>
    <w:p w:rsidR="00E12BE8" w:rsidRDefault="00E12BE8" w:rsidP="00E12BE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Spokane, WA,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3</w:t>
      </w:r>
      <w:r w:rsidR="00D455F3"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7</w:t>
      </w:r>
      <w:r w:rsidR="00D455F3"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April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35022C">
        <w:rPr>
          <w:sz w:val="20"/>
          <w:lang w:val="en-US"/>
        </w:rPr>
        <w:t>Thales</w:t>
      </w:r>
      <w:r w:rsidR="00640358">
        <w:rPr>
          <w:sz w:val="20"/>
          <w:lang w:val="en-US"/>
        </w:rPr>
        <w:t>, Dish Network</w:t>
      </w:r>
      <w:bookmarkStart w:id="2" w:name="_GoBack"/>
      <w:bookmarkEnd w:id="2"/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D455F3">
        <w:rPr>
          <w:sz w:val="20"/>
          <w:lang w:val="en-US"/>
        </w:rPr>
        <w:t>Non Terrestrial Network</w:t>
      </w:r>
      <w:r w:rsidR="00105C9E">
        <w:rPr>
          <w:sz w:val="20"/>
          <w:lang w:val="en-US"/>
        </w:rPr>
        <w:t xml:space="preserve"> use cases and deployment scenarios</w:t>
      </w:r>
      <w:r w:rsidR="001B53EC">
        <w:rPr>
          <w:sz w:val="20"/>
          <w:lang w:val="en-US"/>
        </w:rPr>
        <w:t xml:space="preserve">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007A13" w:rsidRPr="00375407">
        <w:rPr>
          <w:sz w:val="20"/>
          <w:lang w:val="en-US"/>
        </w:rPr>
        <w:t>8.</w:t>
      </w:r>
      <w:r w:rsidR="009B6B19" w:rsidRPr="00375407">
        <w:rPr>
          <w:sz w:val="20"/>
          <w:lang w:val="en-US"/>
        </w:rPr>
        <w:t>2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D455F3">
        <w:rPr>
          <w:sz w:val="20"/>
          <w:lang w:val="en-US"/>
        </w:rPr>
        <w:t>Information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bookmarkStart w:id="4" w:name="_Ref298777854"/>
      <w:bookmarkEnd w:id="0"/>
      <w:bookmarkEnd w:id="1"/>
      <w:r>
        <w:rPr>
          <w:lang w:val="en-US"/>
        </w:rPr>
        <w:t>Introduction</w:t>
      </w:r>
      <w:bookmarkEnd w:id="4"/>
    </w:p>
    <w:p w:rsidR="003B47A7" w:rsidRDefault="007C3C38" w:rsidP="005B5E6C">
      <w:pPr>
        <w:jc w:val="both"/>
        <w:rPr>
          <w:sz w:val="24"/>
          <w:szCs w:val="24"/>
        </w:rPr>
      </w:pPr>
      <w:r w:rsidRPr="0002546D">
        <w:rPr>
          <w:sz w:val="24"/>
          <w:szCs w:val="24"/>
        </w:rPr>
        <w:t>This contribution</w:t>
      </w:r>
      <w:r>
        <w:rPr>
          <w:sz w:val="24"/>
          <w:szCs w:val="24"/>
        </w:rPr>
        <w:t xml:space="preserve"> </w:t>
      </w:r>
      <w:r w:rsidR="00D455F3">
        <w:rPr>
          <w:sz w:val="24"/>
          <w:szCs w:val="24"/>
        </w:rPr>
        <w:t>proposes a list of use cases and deployment scenarios for the upcoming study on NR support Non-Terrestrial Networks (See RP-170717)</w:t>
      </w:r>
      <w:r w:rsidR="00B95591">
        <w:rPr>
          <w:sz w:val="24"/>
          <w:szCs w:val="24"/>
        </w:rPr>
        <w:t>.</w:t>
      </w:r>
      <w:r w:rsidR="00EA18C4">
        <w:rPr>
          <w:sz w:val="24"/>
          <w:szCs w:val="24"/>
        </w:rPr>
        <w:t xml:space="preserve"> </w:t>
      </w:r>
    </w:p>
    <w:p w:rsidR="001712ED" w:rsidRDefault="001712ED" w:rsidP="004C5F6D">
      <w:pPr>
        <w:rPr>
          <w:sz w:val="24"/>
          <w:szCs w:val="24"/>
        </w:rPr>
      </w:pPr>
    </w:p>
    <w:p w:rsidR="002E7049" w:rsidRDefault="002E7049" w:rsidP="002E7049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Abbreviations</w:t>
      </w:r>
    </w:p>
    <w:p w:rsidR="002E7049" w:rsidRPr="00D32ABD" w:rsidRDefault="002E7049" w:rsidP="002E7049">
      <w:pPr>
        <w:rPr>
          <w:sz w:val="24"/>
          <w:szCs w:val="24"/>
        </w:rPr>
      </w:pPr>
      <w:r w:rsidRPr="00D32ABD">
        <w:rPr>
          <w:sz w:val="24"/>
          <w:szCs w:val="24"/>
        </w:rPr>
        <w:t>BW</w:t>
      </w:r>
      <w:r w:rsidRPr="00D32ABD">
        <w:rPr>
          <w:sz w:val="24"/>
          <w:szCs w:val="24"/>
        </w:rPr>
        <w:tab/>
        <w:t>Bandwidth</w:t>
      </w:r>
    </w:p>
    <w:p w:rsidR="002E7049" w:rsidRPr="00D32ABD" w:rsidRDefault="002E7049" w:rsidP="002E7049">
      <w:pPr>
        <w:rPr>
          <w:sz w:val="24"/>
          <w:szCs w:val="24"/>
        </w:rPr>
      </w:pPr>
      <w:r w:rsidRPr="00D32ABD">
        <w:rPr>
          <w:sz w:val="24"/>
          <w:szCs w:val="24"/>
        </w:rPr>
        <w:t>NT</w:t>
      </w:r>
      <w:r w:rsidRPr="00D32ABD">
        <w:rPr>
          <w:sz w:val="24"/>
          <w:szCs w:val="24"/>
        </w:rPr>
        <w:tab/>
        <w:t>Non Terrestrial</w:t>
      </w:r>
    </w:p>
    <w:p w:rsidR="002E7049" w:rsidRPr="00D32ABD" w:rsidRDefault="002E7049" w:rsidP="002E7049">
      <w:pPr>
        <w:rPr>
          <w:sz w:val="24"/>
          <w:szCs w:val="24"/>
        </w:rPr>
      </w:pPr>
      <w:r w:rsidRPr="00D32ABD">
        <w:rPr>
          <w:sz w:val="24"/>
          <w:szCs w:val="24"/>
        </w:rPr>
        <w:t>NTN</w:t>
      </w:r>
      <w:r w:rsidRPr="00D32ABD">
        <w:rPr>
          <w:sz w:val="24"/>
          <w:szCs w:val="24"/>
        </w:rPr>
        <w:tab/>
        <w:t>Non Terrestrial Network</w:t>
      </w:r>
    </w:p>
    <w:p w:rsidR="002E7049" w:rsidRPr="00D32ABD" w:rsidRDefault="002E7049" w:rsidP="002E7049">
      <w:pPr>
        <w:rPr>
          <w:sz w:val="24"/>
          <w:szCs w:val="24"/>
        </w:rPr>
      </w:pPr>
      <w:r w:rsidRPr="00D32ABD">
        <w:rPr>
          <w:sz w:val="24"/>
          <w:szCs w:val="24"/>
        </w:rPr>
        <w:t>RAT</w:t>
      </w:r>
      <w:r w:rsidRPr="00D32ABD">
        <w:rPr>
          <w:sz w:val="24"/>
          <w:szCs w:val="24"/>
        </w:rPr>
        <w:tab/>
        <w:t>Radio Access Technology</w:t>
      </w:r>
    </w:p>
    <w:p w:rsidR="003B47A7" w:rsidRPr="006A1A84" w:rsidRDefault="003B47A7" w:rsidP="006A1A84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CF3E1A" w:rsidRPr="00D32ABD" w:rsidRDefault="00C745F6" w:rsidP="00CF3E1A">
      <w:pPr>
        <w:pStyle w:val="Commentaire"/>
        <w:spacing w:line="259" w:lineRule="auto"/>
        <w:jc w:val="both"/>
        <w:rPr>
          <w:sz w:val="24"/>
          <w:szCs w:val="24"/>
        </w:rPr>
      </w:pPr>
      <w:r w:rsidRPr="009B1929">
        <w:rPr>
          <w:sz w:val="24"/>
          <w:szCs w:val="24"/>
        </w:rPr>
        <w:t xml:space="preserve"> </w:t>
      </w:r>
      <w:r w:rsidR="00CF3E1A" w:rsidRPr="00D32ABD">
        <w:rPr>
          <w:sz w:val="24"/>
          <w:szCs w:val="24"/>
        </w:rPr>
        <w:t>As defined in TR 22.891, the 5G system architecture integrates multiple radio access technologies. Requirements for integration of 5G with non-terrestrial systems such as satellite networks have already been included in various 3GPP documents in particular TS 22.261 (sent for approval at SA#75 in Dubrovnik) as well as TR 22.891 and TR 38.913. As next steps, it is important for 3GPP to study the feasibility and to define specifications that will have a high degree of commonality between the cellular and non-terrestrial radio interfaces and high degree of integration between both types of radio access technologies.</w:t>
      </w:r>
    </w:p>
    <w:p w:rsidR="00CF3E1A" w:rsidRDefault="00CF3E1A" w:rsidP="00CF3E1A">
      <w:pPr>
        <w:spacing w:after="0"/>
      </w:pPr>
    </w:p>
    <w:p w:rsidR="002B4A5B" w:rsidRDefault="002B4A5B" w:rsidP="002B4A5B">
      <w:pPr>
        <w:pStyle w:val="Titre2"/>
      </w:pPr>
      <w:r>
        <w:t>Non-T</w:t>
      </w:r>
      <w:r w:rsidRPr="00AB4440">
        <w:t xml:space="preserve">errestrial </w:t>
      </w:r>
      <w:r>
        <w:t>N</w:t>
      </w:r>
      <w:r w:rsidRPr="00AB4440">
        <w:t>etworks</w:t>
      </w:r>
      <w:r w:rsidR="00105C9E">
        <w:t xml:space="preserve"> definition</w:t>
      </w:r>
    </w:p>
    <w:p w:rsidR="002B4A5B" w:rsidRPr="00D32ABD" w:rsidRDefault="002B4A5B" w:rsidP="00CF3E1A">
      <w:pPr>
        <w:spacing w:after="0"/>
        <w:rPr>
          <w:sz w:val="24"/>
          <w:szCs w:val="24"/>
          <w:lang w:val="en-GB"/>
        </w:rPr>
      </w:pPr>
    </w:p>
    <w:p w:rsidR="00CF3E1A" w:rsidRPr="00D32ABD" w:rsidRDefault="00CF3E1A" w:rsidP="00CF3E1A">
      <w:pPr>
        <w:spacing w:after="0"/>
        <w:rPr>
          <w:sz w:val="24"/>
          <w:szCs w:val="24"/>
        </w:rPr>
      </w:pPr>
      <w:r w:rsidRPr="00D32ABD">
        <w:rPr>
          <w:sz w:val="24"/>
          <w:szCs w:val="24"/>
        </w:rPr>
        <w:t>Non-terrestrial networks refer to networks, or segments of networks, using an airborne or spaceborne vehicle to embark a transmission equipment relay node or base station as defined hereafter:</w:t>
      </w:r>
    </w:p>
    <w:p w:rsidR="00CF3E1A" w:rsidRPr="00D32ABD" w:rsidRDefault="00CF3E1A" w:rsidP="00CF3E1A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  <w:szCs w:val="24"/>
        </w:rPr>
      </w:pPr>
      <w:r w:rsidRPr="00D32ABD">
        <w:rPr>
          <w:sz w:val="24"/>
          <w:szCs w:val="24"/>
        </w:rPr>
        <w:lastRenderedPageBreak/>
        <w:t>Spaceborne vehicles: Satellites (including Low Earth Orbiting (LEO) satellites, Medium Earth Orbiting (MEO) satellites, Geostationary Earth Orbiting (GEO) satellites as well as Highly Elliptical Orbiting (HEO) satellites)</w:t>
      </w:r>
    </w:p>
    <w:p w:rsidR="00CF3E1A" w:rsidRPr="00D32ABD" w:rsidRDefault="00CF3E1A" w:rsidP="00CF3E1A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z w:val="24"/>
          <w:szCs w:val="24"/>
        </w:rPr>
      </w:pPr>
      <w:r w:rsidRPr="00D32ABD">
        <w:rPr>
          <w:sz w:val="24"/>
          <w:szCs w:val="24"/>
        </w:rPr>
        <w:t>Airborne vehicles: Unmanned Aircraft Systems (UAS), High Altitude Platforms (HAPs)</w:t>
      </w:r>
    </w:p>
    <w:p w:rsidR="00CF3E1A" w:rsidRPr="00D32ABD" w:rsidRDefault="00CF3E1A" w:rsidP="00CF3E1A">
      <w:pPr>
        <w:spacing w:after="0"/>
        <w:rPr>
          <w:sz w:val="24"/>
          <w:szCs w:val="24"/>
        </w:rPr>
      </w:pPr>
    </w:p>
    <w:p w:rsidR="002B4A5B" w:rsidRPr="00D32ABD" w:rsidRDefault="002B4A5B" w:rsidP="00CF3E1A">
      <w:pPr>
        <w:spacing w:after="0"/>
        <w:rPr>
          <w:sz w:val="24"/>
          <w:szCs w:val="24"/>
        </w:rPr>
      </w:pPr>
    </w:p>
    <w:p w:rsidR="002B4A5B" w:rsidRDefault="002B4A5B" w:rsidP="002B4A5B">
      <w:pPr>
        <w:pStyle w:val="Titre2"/>
      </w:pPr>
      <w:r>
        <w:t>Possible r</w:t>
      </w:r>
      <w:r w:rsidRPr="00AB4440">
        <w:t>oles of non-terrestrial networks in 5G system</w:t>
      </w:r>
    </w:p>
    <w:p w:rsidR="002B4A5B" w:rsidRPr="00D32ABD" w:rsidRDefault="002B4A5B" w:rsidP="00CF3E1A">
      <w:pPr>
        <w:spacing w:after="0"/>
        <w:rPr>
          <w:sz w:val="24"/>
          <w:szCs w:val="24"/>
        </w:rPr>
      </w:pPr>
    </w:p>
    <w:p w:rsidR="00CF3E1A" w:rsidRPr="00D32ABD" w:rsidRDefault="00CF3E1A" w:rsidP="00CF3E1A">
      <w:pPr>
        <w:spacing w:after="0"/>
        <w:rPr>
          <w:sz w:val="24"/>
          <w:szCs w:val="24"/>
        </w:rPr>
      </w:pPr>
      <w:r w:rsidRPr="00D32ABD">
        <w:rPr>
          <w:sz w:val="24"/>
          <w:szCs w:val="24"/>
        </w:rPr>
        <w:t>Thanks to the wide service coverage capabilities and reduced vulnerability of air/spaceborne vehicles to physical attacks and natural disasters, non-terrestrial networks are expected to</w:t>
      </w:r>
    </w:p>
    <w:p w:rsidR="00CF3E1A" w:rsidRPr="00D32ABD" w:rsidRDefault="00CF3E1A" w:rsidP="00CF3E1A">
      <w:pPr>
        <w:pStyle w:val="Paragraphedeliste"/>
        <w:numPr>
          <w:ilvl w:val="0"/>
          <w:numId w:val="19"/>
        </w:numPr>
        <w:spacing w:after="0"/>
        <w:rPr>
          <w:sz w:val="24"/>
          <w:szCs w:val="24"/>
        </w:rPr>
      </w:pPr>
      <w:r w:rsidRPr="00D32ABD">
        <w:rPr>
          <w:sz w:val="24"/>
          <w:szCs w:val="24"/>
        </w:rPr>
        <w:t>foster the roll out of 5G service in unserved areas that cannot be covered by terrestrial 5G network (isolated/remote areas, on board aircrafts or vessels) and underserved areas (e.g. sub-urban/rural areas) to upgrade the performance of limited terrestrial networks in cost effective manner,</w:t>
      </w:r>
    </w:p>
    <w:p w:rsidR="00CF3E1A" w:rsidRPr="00D32ABD" w:rsidRDefault="00CF3E1A" w:rsidP="00CF3E1A">
      <w:pPr>
        <w:pStyle w:val="Paragraphedeliste"/>
        <w:numPr>
          <w:ilvl w:val="0"/>
          <w:numId w:val="19"/>
        </w:numPr>
        <w:spacing w:after="0"/>
        <w:rPr>
          <w:sz w:val="24"/>
          <w:szCs w:val="24"/>
        </w:rPr>
      </w:pPr>
      <w:r w:rsidRPr="00D32ABD">
        <w:rPr>
          <w:sz w:val="24"/>
          <w:szCs w:val="24"/>
        </w:rPr>
        <w:t>reinforce the 5G service reliability by providing service continuity for M2M/IoT devices or for passengers on board moving platforms (e.g. passenger vehicles-aircraft, ships, high speed trains, bus) or ensuring service availability anywhere especially for critical communications, future railway communications or maritime communications, and to</w:t>
      </w:r>
    </w:p>
    <w:p w:rsidR="00CF3E1A" w:rsidRPr="00D32ABD" w:rsidRDefault="00CF3E1A" w:rsidP="00CF3E1A">
      <w:pPr>
        <w:pStyle w:val="Paragraphedeliste"/>
        <w:numPr>
          <w:ilvl w:val="0"/>
          <w:numId w:val="19"/>
        </w:numPr>
        <w:spacing w:after="0"/>
        <w:rPr>
          <w:sz w:val="24"/>
          <w:szCs w:val="24"/>
        </w:rPr>
      </w:pPr>
      <w:r w:rsidRPr="00D32ABD">
        <w:rPr>
          <w:sz w:val="24"/>
          <w:szCs w:val="24"/>
        </w:rPr>
        <w:t>enable 5G network scalability by providing efficient multicast/broadcast resources for data delivery towards the network edges.</w:t>
      </w:r>
    </w:p>
    <w:p w:rsidR="00CF3E1A" w:rsidRPr="00D32ABD" w:rsidRDefault="00CF3E1A" w:rsidP="00CF3E1A">
      <w:pPr>
        <w:spacing w:after="0"/>
        <w:rPr>
          <w:sz w:val="24"/>
          <w:szCs w:val="24"/>
        </w:rPr>
      </w:pPr>
    </w:p>
    <w:p w:rsidR="00CF3E1A" w:rsidRPr="00D32ABD" w:rsidRDefault="00CF3E1A" w:rsidP="00CF3E1A">
      <w:pPr>
        <w:spacing w:after="0"/>
        <w:rPr>
          <w:sz w:val="24"/>
          <w:szCs w:val="24"/>
        </w:rPr>
      </w:pPr>
      <w:r w:rsidRPr="00D32ABD">
        <w:rPr>
          <w:sz w:val="24"/>
          <w:szCs w:val="24"/>
        </w:rPr>
        <w:t>The above cases relate to either non terrestrial operating alone  or to integrated terrestrial and non-terrestrial networks</w:t>
      </w:r>
    </w:p>
    <w:p w:rsidR="00CF3E1A" w:rsidRPr="00D32ABD" w:rsidRDefault="00CF3E1A" w:rsidP="00CF3E1A">
      <w:pPr>
        <w:spacing w:after="0"/>
        <w:rPr>
          <w:sz w:val="24"/>
          <w:szCs w:val="24"/>
        </w:rPr>
      </w:pPr>
    </w:p>
    <w:p w:rsidR="008475D3" w:rsidRDefault="008475D3" w:rsidP="00B02323">
      <w:pPr>
        <w:pStyle w:val="Titre2"/>
      </w:pPr>
      <w:r>
        <w:t xml:space="preserve">Non-Terrestrial Network </w:t>
      </w:r>
      <w:r w:rsidR="00B45ED9">
        <w:t>u</w:t>
      </w:r>
      <w:r>
        <w:t>se cases in 5G</w:t>
      </w:r>
    </w:p>
    <w:p w:rsidR="008475D3" w:rsidRDefault="008475D3" w:rsidP="00CF3E1A">
      <w:pPr>
        <w:spacing w:after="0"/>
      </w:pPr>
    </w:p>
    <w:p w:rsidR="00CF3E1A" w:rsidRPr="00D32ABD" w:rsidRDefault="00CF3E1A" w:rsidP="00CF3E1A">
      <w:pPr>
        <w:spacing w:after="0"/>
        <w:rPr>
          <w:iCs/>
          <w:sz w:val="24"/>
          <w:szCs w:val="24"/>
        </w:rPr>
      </w:pPr>
      <w:r w:rsidRPr="00D32ABD">
        <w:rPr>
          <w:sz w:val="24"/>
          <w:szCs w:val="24"/>
        </w:rPr>
        <w:t xml:space="preserve">Non-terrestrial use cases can be </w:t>
      </w:r>
      <w:r w:rsidRPr="00D32ABD">
        <w:rPr>
          <w:iCs/>
          <w:sz w:val="24"/>
          <w:szCs w:val="24"/>
        </w:rPr>
        <w:t>broadly classified on the basis of the following criteria:</w:t>
      </w:r>
    </w:p>
    <w:p w:rsidR="00CF3E1A" w:rsidRPr="00D32ABD" w:rsidRDefault="00CF3E1A" w:rsidP="00CF3E1A">
      <w:pPr>
        <w:pStyle w:val="Paragraphedeliste"/>
        <w:numPr>
          <w:ilvl w:val="0"/>
          <w:numId w:val="20"/>
        </w:numPr>
        <w:spacing w:after="0"/>
        <w:rPr>
          <w:iCs/>
          <w:sz w:val="24"/>
          <w:szCs w:val="24"/>
        </w:rPr>
      </w:pPr>
      <w:r w:rsidRPr="00D32ABD">
        <w:rPr>
          <w:iCs/>
          <w:sz w:val="24"/>
          <w:szCs w:val="24"/>
        </w:rPr>
        <w:t>Link positioning: either the non-terrestrial link serves directly the end user devices (</w:t>
      </w:r>
      <w:r w:rsidRPr="00D32ABD">
        <w:rPr>
          <w:b/>
          <w:iCs/>
          <w:sz w:val="24"/>
          <w:szCs w:val="24"/>
        </w:rPr>
        <w:t>direct access</w:t>
      </w:r>
      <w:r w:rsidRPr="00D32ABD">
        <w:rPr>
          <w:iCs/>
          <w:sz w:val="24"/>
          <w:szCs w:val="24"/>
        </w:rPr>
        <w:t>) or indirectly via terrestrial RAN equipment (</w:t>
      </w:r>
      <w:r w:rsidRPr="00D32ABD">
        <w:rPr>
          <w:b/>
          <w:iCs/>
          <w:sz w:val="24"/>
          <w:szCs w:val="24"/>
        </w:rPr>
        <w:t>indirect access</w:t>
      </w:r>
      <w:r w:rsidRPr="00D32ABD">
        <w:rPr>
          <w:iCs/>
          <w:sz w:val="24"/>
          <w:szCs w:val="24"/>
        </w:rPr>
        <w:t>: backhaul/Trunking), including as installed on moving platforms such as aeroplanes, ships, trains and buses</w:t>
      </w:r>
    </w:p>
    <w:p w:rsidR="00CF3E1A" w:rsidRPr="00D32ABD" w:rsidRDefault="00CF3E1A" w:rsidP="00CF3E1A">
      <w:pPr>
        <w:pStyle w:val="Paragraphedeliste"/>
        <w:numPr>
          <w:ilvl w:val="0"/>
          <w:numId w:val="19"/>
        </w:numPr>
        <w:spacing w:after="0"/>
        <w:rPr>
          <w:iCs/>
          <w:sz w:val="24"/>
          <w:szCs w:val="24"/>
        </w:rPr>
      </w:pPr>
      <w:r w:rsidRPr="00D32ABD">
        <w:rPr>
          <w:iCs/>
          <w:sz w:val="24"/>
          <w:szCs w:val="24"/>
        </w:rPr>
        <w:t xml:space="preserve">Link capability: </w:t>
      </w:r>
      <w:r w:rsidRPr="00D32ABD">
        <w:rPr>
          <w:b/>
          <w:iCs/>
          <w:sz w:val="24"/>
          <w:szCs w:val="24"/>
        </w:rPr>
        <w:t>bidirectional</w:t>
      </w:r>
      <w:r w:rsidRPr="00D32ABD">
        <w:rPr>
          <w:iCs/>
          <w:sz w:val="24"/>
          <w:szCs w:val="24"/>
        </w:rPr>
        <w:t xml:space="preserve"> (narrowband or broadband + optionally broadcast/multicast) or </w:t>
      </w:r>
      <w:r w:rsidRPr="00D32ABD">
        <w:rPr>
          <w:b/>
          <w:iCs/>
          <w:sz w:val="24"/>
          <w:szCs w:val="24"/>
        </w:rPr>
        <w:t>unidirectional</w:t>
      </w:r>
      <w:r w:rsidRPr="00D32ABD">
        <w:rPr>
          <w:iCs/>
          <w:sz w:val="24"/>
          <w:szCs w:val="24"/>
        </w:rPr>
        <w:t xml:space="preserve"> (broadcast/multicast only)</w:t>
      </w:r>
    </w:p>
    <w:p w:rsidR="00CF3E1A" w:rsidRPr="00D32ABD" w:rsidRDefault="00CF3E1A" w:rsidP="00CF3E1A">
      <w:pPr>
        <w:pStyle w:val="Paragraphedeliste"/>
        <w:numPr>
          <w:ilvl w:val="0"/>
          <w:numId w:val="19"/>
        </w:numPr>
        <w:spacing w:after="0"/>
        <w:rPr>
          <w:iCs/>
          <w:sz w:val="24"/>
          <w:szCs w:val="24"/>
        </w:rPr>
      </w:pPr>
      <w:r w:rsidRPr="00D32ABD">
        <w:rPr>
          <w:iCs/>
          <w:sz w:val="24"/>
          <w:szCs w:val="24"/>
        </w:rPr>
        <w:t>Link configuration: multi-link with another network technology (through link aggregation or dual connectivity) or single-link</w:t>
      </w:r>
    </w:p>
    <w:p w:rsidR="00CF3E1A" w:rsidRPr="00D32ABD" w:rsidRDefault="00CF3E1A" w:rsidP="00CF3E1A">
      <w:pPr>
        <w:spacing w:after="0"/>
        <w:rPr>
          <w:iCs/>
          <w:sz w:val="24"/>
          <w:szCs w:val="24"/>
        </w:rPr>
      </w:pPr>
    </w:p>
    <w:p w:rsidR="00CF3E1A" w:rsidRDefault="00CF3E1A" w:rsidP="00CF3E1A">
      <w:pPr>
        <w:spacing w:after="0"/>
        <w:rPr>
          <w:iCs/>
        </w:rPr>
      </w:pPr>
    </w:p>
    <w:p w:rsidR="00B95591" w:rsidRDefault="00B95591">
      <w:pPr>
        <w:spacing w:after="200" w:line="276" w:lineRule="auto"/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  <w:lang w:val="en-GB" w:eastAsia="zh-CN"/>
        </w:rPr>
      </w:pPr>
      <w:r>
        <w:br w:type="page"/>
      </w:r>
    </w:p>
    <w:p w:rsidR="00CF3E1A" w:rsidRDefault="00CF3E1A" w:rsidP="00CF3E1A">
      <w:pPr>
        <w:pStyle w:val="Lgende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E7049">
        <w:rPr>
          <w:noProof/>
        </w:rPr>
        <w:t>1</w:t>
      </w:r>
      <w:r>
        <w:fldChar w:fldCharType="end"/>
      </w:r>
      <w:r>
        <w:t>: Classification of non-terrestrial use cases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260"/>
        <w:gridCol w:w="1483"/>
        <w:gridCol w:w="1466"/>
        <w:gridCol w:w="3630"/>
        <w:gridCol w:w="1781"/>
      </w:tblGrid>
      <w:tr w:rsidR="009B1929" w:rsidRPr="00BD0678" w:rsidTr="00375407">
        <w:trPr>
          <w:tblHeader/>
        </w:trPr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Link positioning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Link capability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Link configuration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Use cases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3GPP References</w:t>
            </w:r>
          </w:p>
        </w:tc>
      </w:tr>
      <w:tr w:rsidR="009B1929" w:rsidRPr="00BD0678" w:rsidTr="009B1929"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Direct access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Bidirectional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Single-link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 xml:space="preserve">Service to/from M2M/IoT battery activated sensors (e.g. fleet management, asset tracking, livestock management, farms, substations, gas pipelines, digital signage, remote road alerts, etc.) or handset devices with messaging/voice services (e.g. emergency calls as well as mission critical/public safety communication) </w:t>
            </w:r>
            <w:r w:rsidRPr="00BD0678">
              <w:t>via spaceborne platform. Continuity of service across spaceborne platforms and terrestrial systems.</w:t>
            </w:r>
          </w:p>
          <w:p w:rsidR="009B1929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Capacity reinforcement on special events using airborne platforms serving handset devices with broadband services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BD0678">
              <w:t>Broadband connectivity to UASs/drones from airborne/spaceborne vehicles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22.861, §5.2: connectivity aspects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22.864, §5.6: Access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22.862, §5.1: Higher reliability and lower latency</w:t>
            </w:r>
          </w:p>
        </w:tc>
      </w:tr>
      <w:tr w:rsidR="009B1929" w:rsidRPr="00BD0678" w:rsidTr="009B1929"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Direct access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Bidirectional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Multi-link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rFonts w:eastAsia="PMingLiU"/>
                <w:lang w:eastAsia="zh-TW"/>
              </w:rPr>
              <w:t>Secondary/backup connection (limited in capability) in the event of the primary network connection outage or for connected cars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22.862, §5.5: Higher availability</w:t>
            </w:r>
          </w:p>
          <w:p w:rsidR="009B1929" w:rsidRPr="006D26B5" w:rsidRDefault="009B1929" w:rsidP="00CC791D">
            <w:pPr>
              <w:spacing w:after="0"/>
              <w:rPr>
                <w:rFonts w:eastAsia="PMingLiU"/>
                <w:lang w:eastAsia="zh-TW"/>
              </w:rPr>
            </w:pPr>
          </w:p>
        </w:tc>
      </w:tr>
      <w:tr w:rsidR="009B1929" w:rsidRPr="00BD0678" w:rsidTr="009B1929"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Direct access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Unidirectional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Multi-link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 xml:space="preserve">Efficient broadcast service to end users, vehicles etc. (e.g. video, software download), Support of Low bit-rate broadcast service e.g. for emergency messages 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22.864, §5.4: Efficient content delivery</w:t>
            </w:r>
          </w:p>
        </w:tc>
      </w:tr>
      <w:tr w:rsidR="009B1929" w:rsidRPr="00BD0678" w:rsidTr="009B1929"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Indirect access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Bidirectional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Single-link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BD0678">
              <w:t xml:space="preserve">Broadband </w:t>
            </w:r>
            <w:r w:rsidRPr="006D26B5">
              <w:rPr>
                <w:iCs/>
              </w:rPr>
              <w:t>connectivity to cells in isolated areas, on board aircraft or vessels.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BD0678">
              <w:t xml:space="preserve">Broadband </w:t>
            </w:r>
            <w:r w:rsidRPr="006D26B5">
              <w:rPr>
                <w:iCs/>
              </w:rPr>
              <w:t>connectivity to tactical cells for mission critical communications or disaster relief</w:t>
            </w:r>
          </w:p>
          <w:p w:rsidR="009B1929" w:rsidRDefault="009B1929" w:rsidP="00CC791D">
            <w:pPr>
              <w:spacing w:after="0"/>
              <w:rPr>
                <w:iCs/>
              </w:rPr>
            </w:pPr>
            <w:r w:rsidRPr="00BD0678">
              <w:t xml:space="preserve">Broadband </w:t>
            </w:r>
            <w:r w:rsidRPr="006D26B5">
              <w:rPr>
                <w:iCs/>
              </w:rPr>
              <w:t>connectivity for network Head-End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>
              <w:rPr>
                <w:iCs/>
              </w:rPr>
              <w:t>IoT devices on containers (e.g. for tracking and tracing) connect via a Relay UE on the ship.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22.863, §5.3: Deployment and coverage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22.862, §5.6: Mission critical services</w:t>
            </w:r>
          </w:p>
        </w:tc>
      </w:tr>
      <w:tr w:rsidR="009B1929" w:rsidRPr="00BD0678" w:rsidTr="009B1929"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t>Indirect access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Bidirectional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Multi-link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 xml:space="preserve">Broadband connectivity to home/Small Office cell in </w:t>
            </w:r>
            <w:r w:rsidRPr="006D26B5">
              <w:rPr>
                <w:iCs/>
              </w:rPr>
              <w:lastRenderedPageBreak/>
              <w:t>underserved areas in combination with terrestrial wireless or wire line access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Broadband connectivity in conjunction with a terrestrial based connectivity link to base stations or relay on board moving platforms such as high speed trains/bus to ensure service reliability, rural areas, big events in ad-hoc built-up faci</w:t>
            </w:r>
            <w:r>
              <w:rPr>
                <w:iCs/>
              </w:rPr>
              <w:t>lit</w:t>
            </w:r>
            <w:r w:rsidRPr="006D26B5">
              <w:rPr>
                <w:iCs/>
              </w:rPr>
              <w:t xml:space="preserve">ies. 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lastRenderedPageBreak/>
              <w:t xml:space="preserve">TR 22.864, §5.5: BackhaulingTR </w:t>
            </w:r>
            <w:r w:rsidRPr="006D26B5">
              <w:rPr>
                <w:iCs/>
              </w:rPr>
              <w:lastRenderedPageBreak/>
              <w:t>22.863, §5.6: Fixed Mobile Convergence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22.863, §5.7: Femto cell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22.863, §5.4: Higher user mobility</w:t>
            </w:r>
          </w:p>
          <w:p w:rsidR="009B1929" w:rsidRPr="006D26B5" w:rsidRDefault="009B1929" w:rsidP="00CC791D">
            <w:pPr>
              <w:spacing w:after="0"/>
              <w:rPr>
                <w:iCs/>
              </w:rPr>
            </w:pPr>
          </w:p>
        </w:tc>
      </w:tr>
      <w:tr w:rsidR="009B1929" w:rsidRPr="00BD0678" w:rsidTr="009B1929"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b/>
                <w:iCs/>
              </w:rPr>
            </w:pPr>
            <w:r w:rsidRPr="006D26B5">
              <w:rPr>
                <w:b/>
                <w:iCs/>
              </w:rPr>
              <w:lastRenderedPageBreak/>
              <w:t>Indirect access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Unidirectional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Multi-link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 xml:space="preserve">Providing </w:t>
            </w:r>
            <w:r w:rsidRPr="00BD0678">
              <w:t>efficient multicast/broadcast delivery to network edges for content such as live broadcasts, ad-hoc broadcast/multicast streams, group communications, MEC VNF update distribution</w:t>
            </w:r>
          </w:p>
        </w:tc>
        <w:tc>
          <w:tcPr>
            <w:tcW w:w="0" w:type="auto"/>
          </w:tcPr>
          <w:p w:rsidR="009B1929" w:rsidRPr="006D26B5" w:rsidRDefault="009B1929" w:rsidP="00CC791D">
            <w:pPr>
              <w:spacing w:after="0"/>
              <w:rPr>
                <w:iCs/>
              </w:rPr>
            </w:pPr>
            <w:r w:rsidRPr="006D26B5">
              <w:rPr>
                <w:iCs/>
              </w:rPr>
              <w:t>TR 22.864, §5.4: Efficient content delivery</w:t>
            </w:r>
          </w:p>
        </w:tc>
      </w:tr>
    </w:tbl>
    <w:p w:rsidR="00CF3E1A" w:rsidRDefault="00CF3E1A" w:rsidP="00CF3E1A">
      <w:pPr>
        <w:pStyle w:val="Lgende"/>
        <w:rPr>
          <w:lang w:val="en-US"/>
        </w:rPr>
      </w:pPr>
    </w:p>
    <w:p w:rsidR="00CF3E1A" w:rsidRPr="009B1929" w:rsidRDefault="00CF3E1A" w:rsidP="00CF3E1A">
      <w:pPr>
        <w:pStyle w:val="Commentaire"/>
        <w:spacing w:line="259" w:lineRule="auto"/>
        <w:jc w:val="both"/>
        <w:rPr>
          <w:sz w:val="24"/>
          <w:szCs w:val="24"/>
        </w:rPr>
      </w:pPr>
      <w:r w:rsidRPr="00D32ABD">
        <w:rPr>
          <w:sz w:val="24"/>
          <w:szCs w:val="24"/>
        </w:rPr>
        <w:t>In addition, one should also mention the role of Global Navigation Satellite Systems (GNSS) to ensure sub-meter positioning accuracy in outdoor environments (See TR 22.862, §5.4 : higher accuracy).</w:t>
      </w:r>
    </w:p>
    <w:p w:rsidR="00CF3E1A" w:rsidRDefault="00CF3E1A" w:rsidP="00336803">
      <w:pPr>
        <w:pStyle w:val="Commentaire"/>
        <w:spacing w:line="259" w:lineRule="auto"/>
        <w:jc w:val="both"/>
        <w:rPr>
          <w:sz w:val="24"/>
          <w:szCs w:val="24"/>
        </w:rPr>
      </w:pPr>
    </w:p>
    <w:p w:rsidR="00B349F6" w:rsidRDefault="00B349F6" w:rsidP="00B349F6">
      <w:pPr>
        <w:pStyle w:val="Titre2"/>
      </w:pPr>
      <w:r>
        <w:t>Non-Terrestrial Network deployment scenarios</w:t>
      </w:r>
    </w:p>
    <w:p w:rsidR="00CB6708" w:rsidRDefault="00CB6708" w:rsidP="00CB6708">
      <w:pPr>
        <w:pStyle w:val="Titre3"/>
      </w:pPr>
      <w:r>
        <w:t>Scenarios</w:t>
      </w:r>
    </w:p>
    <w:p w:rsidR="00C73856" w:rsidRDefault="00C73856" w:rsidP="00C73856">
      <w:r>
        <w:t>Based on the deployment scenarios examples, defined in the TR 38.913 under clause 6.1.12 “</w:t>
      </w:r>
      <w:r w:rsidRPr="00BE6BE3">
        <w:t>Satellite extension to Terrestrial</w:t>
      </w:r>
      <w:r>
        <w:t>”, the following Non Terrestrial Network (NTN) reference deployment scenarios are down selected and will be further detailed in the study and used for the evaluations:</w:t>
      </w:r>
    </w:p>
    <w:p w:rsidR="00B95591" w:rsidRDefault="00B95591">
      <w:pPr>
        <w:spacing w:after="200" w:line="276" w:lineRule="auto"/>
        <w:rPr>
          <w:rFonts w:ascii="Times New Roman" w:eastAsiaTheme="minorEastAsia" w:hAnsi="Times New Roman" w:cs="Times New Roman"/>
          <w:b/>
          <w:bCs/>
          <w:kern w:val="2"/>
          <w:sz w:val="20"/>
          <w:szCs w:val="20"/>
          <w:lang w:val="en-GB" w:eastAsia="zh-CN"/>
        </w:rPr>
      </w:pPr>
      <w:r>
        <w:br w:type="page"/>
      </w:r>
    </w:p>
    <w:p w:rsidR="00C73856" w:rsidRPr="0035143C" w:rsidRDefault="00C73856" w:rsidP="00C73856">
      <w:pPr>
        <w:pStyle w:val="Lgende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E7049">
        <w:rPr>
          <w:noProof/>
        </w:rPr>
        <w:t>2</w:t>
      </w:r>
      <w:r>
        <w:rPr>
          <w:noProof/>
        </w:rPr>
        <w:fldChar w:fldCharType="end"/>
      </w:r>
      <w:r>
        <w:t xml:space="preserve">: Reference Non-Terrestrial Network </w:t>
      </w:r>
      <w:r w:rsidRPr="0035143C">
        <w:t>Deployment</w:t>
      </w:r>
      <w:r>
        <w:t xml:space="preserve"> scenarios to be considered in the study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"/>
        <w:gridCol w:w="1594"/>
        <w:gridCol w:w="1594"/>
        <w:gridCol w:w="1594"/>
        <w:gridCol w:w="1594"/>
        <w:gridCol w:w="1586"/>
      </w:tblGrid>
      <w:tr w:rsidR="00602D65" w:rsidRPr="002D19EA" w:rsidTr="00D32ABD">
        <w:trPr>
          <w:trHeight w:val="20"/>
          <w:jc w:val="center"/>
        </w:trPr>
        <w:tc>
          <w:tcPr>
            <w:tcW w:w="81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02D65" w:rsidRPr="0035143C" w:rsidRDefault="00602D65" w:rsidP="000971F4">
            <w:pPr>
              <w:pStyle w:val="TAH"/>
              <w:rPr>
                <w:rFonts w:eastAsia="Malgun Gothic"/>
              </w:rPr>
            </w:pPr>
            <w:r w:rsidRPr="0035143C">
              <w:rPr>
                <w:rFonts w:eastAsia="Malgun Gothic"/>
              </w:rPr>
              <w:t>Attributes</w:t>
            </w:r>
          </w:p>
        </w:tc>
        <w:tc>
          <w:tcPr>
            <w:tcW w:w="837" w:type="pct"/>
            <w:vAlign w:val="center"/>
          </w:tcPr>
          <w:p w:rsidR="00602D65" w:rsidRPr="0035143C" w:rsidRDefault="00602D65" w:rsidP="000971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Deployment-S1</w:t>
            </w:r>
          </w:p>
        </w:tc>
        <w:tc>
          <w:tcPr>
            <w:tcW w:w="837" w:type="pct"/>
            <w:vAlign w:val="center"/>
          </w:tcPr>
          <w:p w:rsidR="00602D65" w:rsidRPr="0035143C" w:rsidRDefault="00602D65" w:rsidP="000971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Deployment-S2</w:t>
            </w:r>
          </w:p>
        </w:tc>
        <w:tc>
          <w:tcPr>
            <w:tcW w:w="837" w:type="pct"/>
            <w:vAlign w:val="center"/>
          </w:tcPr>
          <w:p w:rsidR="00602D65" w:rsidRDefault="00602D65" w:rsidP="000971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Deployment-S3</w:t>
            </w:r>
          </w:p>
        </w:tc>
        <w:tc>
          <w:tcPr>
            <w:tcW w:w="837" w:type="pct"/>
            <w:vAlign w:val="center"/>
          </w:tcPr>
          <w:p w:rsidR="00602D65" w:rsidRPr="0035143C" w:rsidRDefault="00AE27A8" w:rsidP="000971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Deployment-S4</w:t>
            </w:r>
          </w:p>
        </w:tc>
        <w:tc>
          <w:tcPr>
            <w:tcW w:w="833" w:type="pct"/>
            <w:vAlign w:val="center"/>
          </w:tcPr>
          <w:p w:rsidR="00602D65" w:rsidRPr="0035143C" w:rsidRDefault="00602D65" w:rsidP="000971F4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Deployment-A1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D65" w:rsidRPr="00CC7BF1" w:rsidRDefault="00602D65" w:rsidP="000971F4">
            <w:pPr>
              <w:pStyle w:val="TAL"/>
            </w:pPr>
            <w:r>
              <w:t>Platform orbit/altitude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GEO</w:t>
            </w:r>
            <w:r>
              <w:t xml:space="preserve"> at </w:t>
            </w:r>
            <w:r w:rsidRPr="006C3B0B">
              <w:t>35 786 km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GEO</w:t>
            </w:r>
            <w:r>
              <w:t xml:space="preserve"> at </w:t>
            </w:r>
            <w:r w:rsidRPr="006C3B0B">
              <w:t>35 786 km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EA2A0C" w:rsidP="000971F4">
            <w:pPr>
              <w:pStyle w:val="TAL"/>
              <w:jc w:val="center"/>
            </w:pPr>
            <w:r>
              <w:t xml:space="preserve">Non-GEO </w:t>
            </w:r>
            <w:r w:rsidR="00602D65">
              <w:t>down to 600 km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EA2A0C" w:rsidP="000971F4">
            <w:pPr>
              <w:pStyle w:val="TAL"/>
              <w:jc w:val="center"/>
            </w:pPr>
            <w:r>
              <w:t xml:space="preserve">Non-GEO </w:t>
            </w:r>
            <w:r w:rsidR="00602D65">
              <w:t>down to 600 km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>
              <w:t>Airborne vehicle up to 20 km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D65" w:rsidRPr="00CC7BF1" w:rsidRDefault="00602D65" w:rsidP="000971F4">
            <w:pPr>
              <w:pStyle w:val="TAL"/>
            </w:pPr>
            <w:r w:rsidRPr="00CC7BF1">
              <w:t>Carrier Frequency</w:t>
            </w:r>
            <w:r w:rsidR="00B02323">
              <w:t xml:space="preserve"> between Air/</w:t>
            </w:r>
            <w:proofErr w:type="spellStart"/>
            <w:r w:rsidR="00B02323">
              <w:t>spaceborne</w:t>
            </w:r>
            <w:proofErr w:type="spellEnd"/>
            <w:r w:rsidR="00B02323">
              <w:t xml:space="preserve"> platform and UE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Around 20 GHz for DL</w:t>
            </w:r>
          </w:p>
          <w:p w:rsidR="00602D65" w:rsidRPr="00CC7BF1" w:rsidRDefault="00602D65" w:rsidP="000971F4">
            <w:pPr>
              <w:pStyle w:val="TAL"/>
              <w:jc w:val="center"/>
            </w:pPr>
            <w:r w:rsidRPr="00CC7BF1">
              <w:t>Around 30 GHz for UL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Around 2 GHz for both DL and UL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Around 2 GHz for both DL and UL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602D65">
            <w:pPr>
              <w:pStyle w:val="TAL"/>
              <w:jc w:val="center"/>
            </w:pPr>
            <w:r w:rsidRPr="00CC7BF1">
              <w:t>Around 20 GHz for DL</w:t>
            </w:r>
          </w:p>
          <w:p w:rsidR="00602D65" w:rsidRPr="00CC7BF1" w:rsidRDefault="00602D65" w:rsidP="00602D65">
            <w:pPr>
              <w:pStyle w:val="TAL"/>
              <w:jc w:val="center"/>
            </w:pPr>
            <w:r w:rsidRPr="00CC7BF1">
              <w:t>Around 30 GHz for UL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>
              <w:t>Below 6</w:t>
            </w:r>
            <w:r w:rsidRPr="00CC7BF1">
              <w:t xml:space="preserve"> GHz</w:t>
            </w:r>
          </w:p>
        </w:tc>
      </w:tr>
      <w:tr w:rsidR="00EA2A0C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A2A0C" w:rsidRPr="00CC7BF1" w:rsidRDefault="00EA2A0C" w:rsidP="000971F4">
            <w:pPr>
              <w:pStyle w:val="TAL"/>
            </w:pPr>
            <w:r>
              <w:t>Beam pattern</w:t>
            </w:r>
          </w:p>
        </w:tc>
        <w:tc>
          <w:tcPr>
            <w:tcW w:w="837" w:type="pct"/>
            <w:shd w:val="clear" w:color="auto" w:fill="FFFFFF"/>
          </w:tcPr>
          <w:p w:rsidR="00EA2A0C" w:rsidRPr="00CC7BF1" w:rsidRDefault="00EA2A0C" w:rsidP="000971F4">
            <w:pPr>
              <w:pStyle w:val="TAL"/>
              <w:jc w:val="center"/>
            </w:pPr>
            <w:r>
              <w:t>Earth fixed beams</w:t>
            </w:r>
          </w:p>
        </w:tc>
        <w:tc>
          <w:tcPr>
            <w:tcW w:w="837" w:type="pct"/>
            <w:shd w:val="clear" w:color="auto" w:fill="FFFFFF"/>
          </w:tcPr>
          <w:p w:rsidR="00EA2A0C" w:rsidRPr="00CC7BF1" w:rsidRDefault="00EA2A0C" w:rsidP="000971F4">
            <w:pPr>
              <w:pStyle w:val="TAL"/>
              <w:jc w:val="center"/>
            </w:pPr>
            <w:r>
              <w:t>Earth fixed beams</w:t>
            </w:r>
          </w:p>
        </w:tc>
        <w:tc>
          <w:tcPr>
            <w:tcW w:w="837" w:type="pct"/>
            <w:shd w:val="clear" w:color="auto" w:fill="FFFFFF"/>
          </w:tcPr>
          <w:p w:rsidR="00EA2A0C" w:rsidRPr="00CC7BF1" w:rsidRDefault="00EA2A0C" w:rsidP="000971F4">
            <w:pPr>
              <w:pStyle w:val="TAL"/>
              <w:jc w:val="center"/>
            </w:pPr>
            <w:r>
              <w:t>Moving beams</w:t>
            </w:r>
          </w:p>
        </w:tc>
        <w:tc>
          <w:tcPr>
            <w:tcW w:w="837" w:type="pct"/>
            <w:shd w:val="clear" w:color="auto" w:fill="FFFFFF"/>
          </w:tcPr>
          <w:p w:rsidR="00EA2A0C" w:rsidRPr="00CC7BF1" w:rsidRDefault="00EA2A0C" w:rsidP="000971F4">
            <w:pPr>
              <w:pStyle w:val="TAL"/>
              <w:jc w:val="center"/>
            </w:pPr>
            <w:r>
              <w:t>Earth fixed beams</w:t>
            </w:r>
          </w:p>
        </w:tc>
        <w:tc>
          <w:tcPr>
            <w:tcW w:w="833" w:type="pct"/>
            <w:shd w:val="clear" w:color="auto" w:fill="FFFFFF"/>
          </w:tcPr>
          <w:p w:rsidR="00EA2A0C" w:rsidRPr="00CC7BF1" w:rsidRDefault="00EA2A0C" w:rsidP="000971F4">
            <w:pPr>
              <w:pStyle w:val="TAL"/>
              <w:jc w:val="center"/>
            </w:pPr>
            <w:r>
              <w:t>Earth fixed beams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D65" w:rsidRPr="00CC7BF1" w:rsidRDefault="00602D65" w:rsidP="000971F4">
            <w:pPr>
              <w:pStyle w:val="TAL"/>
            </w:pPr>
            <w:r w:rsidRPr="00CC7BF1">
              <w:t>Duplexing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FDD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FDD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FDD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FDD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FDD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D65" w:rsidRPr="00CC7BF1" w:rsidRDefault="00602D65" w:rsidP="000971F4">
            <w:pPr>
              <w:pStyle w:val="TAL"/>
            </w:pPr>
            <w:r w:rsidRPr="00CC7BF1">
              <w:t xml:space="preserve">Satellite </w:t>
            </w:r>
            <w:r w:rsidR="00AF0017">
              <w:t xml:space="preserve">/ HAPS </w:t>
            </w:r>
            <w:r w:rsidRPr="00CC7BF1">
              <w:t>architecture</w:t>
            </w:r>
          </w:p>
        </w:tc>
        <w:tc>
          <w:tcPr>
            <w:tcW w:w="837" w:type="pct"/>
            <w:shd w:val="clear" w:color="auto" w:fill="FFFFFF"/>
          </w:tcPr>
          <w:p w:rsidR="00602D65" w:rsidRDefault="00602D65" w:rsidP="000971F4">
            <w:pPr>
              <w:pStyle w:val="TAL"/>
              <w:jc w:val="center"/>
            </w:pPr>
            <w:r>
              <w:t>Bent pipe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602D65">
            <w:pPr>
              <w:pStyle w:val="TAL"/>
              <w:jc w:val="center"/>
            </w:pPr>
            <w:r>
              <w:t>Bent pipe</w:t>
            </w:r>
          </w:p>
        </w:tc>
        <w:tc>
          <w:tcPr>
            <w:tcW w:w="837" w:type="pct"/>
            <w:shd w:val="clear" w:color="auto" w:fill="FFFFFF"/>
          </w:tcPr>
          <w:p w:rsidR="00602D65" w:rsidRDefault="00602D65" w:rsidP="000971F4">
            <w:pPr>
              <w:pStyle w:val="TAL"/>
              <w:jc w:val="center"/>
            </w:pPr>
            <w:proofErr w:type="spellStart"/>
            <w:r>
              <w:t>gNB</w:t>
            </w:r>
            <w:proofErr w:type="spellEnd"/>
            <w:r>
              <w:t xml:space="preserve"> on board (</w:t>
            </w:r>
            <w:r w:rsidRPr="00CC7BF1">
              <w:t>On-Board Processing</w:t>
            </w:r>
            <w:r>
              <w:t>)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602D65">
            <w:pPr>
              <w:pStyle w:val="TAL"/>
              <w:jc w:val="center"/>
            </w:pPr>
            <w:r>
              <w:t>Relay node on board (</w:t>
            </w:r>
            <w:r w:rsidRPr="00CC7BF1">
              <w:t>On-Board Processing</w:t>
            </w:r>
            <w:r>
              <w:t>)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proofErr w:type="spellStart"/>
            <w:r>
              <w:t>gNB</w:t>
            </w:r>
            <w:proofErr w:type="spellEnd"/>
            <w:r>
              <w:t xml:space="preserve"> on board (</w:t>
            </w:r>
            <w:r w:rsidRPr="00CC7BF1">
              <w:t>On-Board Processing</w:t>
            </w:r>
            <w:r>
              <w:t>)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D65" w:rsidRPr="00CC7BF1" w:rsidRDefault="00602D65" w:rsidP="000971F4">
            <w:pPr>
              <w:pStyle w:val="TAL"/>
            </w:pPr>
            <w:r w:rsidRPr="00CC7BF1">
              <w:t xml:space="preserve">Typical </w:t>
            </w:r>
            <w:r>
              <w:t>Non-terrestrial network</w:t>
            </w:r>
            <w:r w:rsidRPr="00CC7BF1">
              <w:t xml:space="preserve"> positioning in the 5G architecture</w:t>
            </w:r>
          </w:p>
        </w:tc>
        <w:tc>
          <w:tcPr>
            <w:tcW w:w="837" w:type="pct"/>
            <w:shd w:val="clear" w:color="auto" w:fill="FFFFFF"/>
          </w:tcPr>
          <w:p w:rsidR="00602D65" w:rsidRDefault="001A4BC4" w:rsidP="000971F4">
            <w:pPr>
              <w:pStyle w:val="TAL"/>
              <w:jc w:val="center"/>
            </w:pPr>
            <w:r>
              <w:t>Indirect access (</w:t>
            </w:r>
            <w:r w:rsidR="00AE27A8">
              <w:t>Transport network</w:t>
            </w:r>
            <w:r>
              <w:t>)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1A4BC4" w:rsidP="000971F4">
            <w:pPr>
              <w:pStyle w:val="TAL"/>
              <w:jc w:val="center"/>
            </w:pPr>
            <w:r>
              <w:t>Direct access (</w:t>
            </w:r>
            <w:r w:rsidR="00AE27A8">
              <w:t>Access network</w:t>
            </w:r>
            <w:r>
              <w:t>)</w:t>
            </w:r>
          </w:p>
        </w:tc>
        <w:tc>
          <w:tcPr>
            <w:tcW w:w="837" w:type="pct"/>
            <w:shd w:val="clear" w:color="auto" w:fill="FFFFFF"/>
          </w:tcPr>
          <w:p w:rsidR="00602D65" w:rsidRDefault="001A4BC4" w:rsidP="000971F4">
            <w:pPr>
              <w:pStyle w:val="TAL"/>
              <w:jc w:val="center"/>
            </w:pPr>
            <w:r>
              <w:t>Direct access (Access network)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1A4BC4" w:rsidP="000971F4">
            <w:pPr>
              <w:pStyle w:val="TAL"/>
              <w:jc w:val="center"/>
            </w:pPr>
            <w:r>
              <w:t>Indirect access (Transport network)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1A4BC4" w:rsidP="000971F4">
            <w:pPr>
              <w:pStyle w:val="TAL"/>
              <w:jc w:val="center"/>
            </w:pPr>
            <w:r>
              <w:t>Direct access (Access network)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D65" w:rsidRPr="00CC7BF1" w:rsidRDefault="00602D65" w:rsidP="000971F4">
            <w:pPr>
              <w:pStyle w:val="TAL"/>
            </w:pPr>
            <w:r>
              <w:t>Channel</w:t>
            </w:r>
            <w:r w:rsidRPr="00CC7BF1">
              <w:t xml:space="preserve"> Bandwidth </w:t>
            </w:r>
          </w:p>
          <w:p w:rsidR="00602D65" w:rsidRPr="00CC7BF1" w:rsidRDefault="00602D65" w:rsidP="000971F4">
            <w:pPr>
              <w:pStyle w:val="TAL"/>
            </w:pPr>
            <w:r w:rsidRPr="00CC7BF1">
              <w:t>(DL + UL)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Up to 2*</w:t>
            </w:r>
            <w:r>
              <w:t>80</w:t>
            </w:r>
            <w:r w:rsidRPr="00CC7BF1">
              <w:t>0 MHz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>
              <w:t>Up to 2*2</w:t>
            </w:r>
            <w:r w:rsidRPr="00CC7BF1">
              <w:t>0 MHz</w:t>
            </w:r>
          </w:p>
        </w:tc>
        <w:tc>
          <w:tcPr>
            <w:tcW w:w="837" w:type="pct"/>
            <w:shd w:val="clear" w:color="auto" w:fill="FFFFFF"/>
          </w:tcPr>
          <w:p w:rsidR="00602D65" w:rsidRDefault="00602D65" w:rsidP="000971F4">
            <w:pPr>
              <w:pStyle w:val="TAL"/>
              <w:jc w:val="center"/>
            </w:pPr>
            <w:r>
              <w:t>Up to 2*2</w:t>
            </w:r>
            <w:r w:rsidRPr="00CC7BF1">
              <w:t>0 MHz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AE27A8" w:rsidP="000971F4">
            <w:pPr>
              <w:pStyle w:val="TAL"/>
              <w:jc w:val="center"/>
            </w:pPr>
            <w:r w:rsidRPr="00CC7BF1">
              <w:t>Up to 2*</w:t>
            </w:r>
            <w:r>
              <w:t>80</w:t>
            </w:r>
            <w:r w:rsidRPr="00CC7BF1">
              <w:t>0 MHz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 xml:space="preserve">Up to 2 * </w:t>
            </w:r>
            <w:r>
              <w:t>80</w:t>
            </w:r>
            <w:r w:rsidRPr="00CC7BF1">
              <w:t xml:space="preserve"> MHz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02D65" w:rsidRPr="00CC7BF1" w:rsidRDefault="00602D65" w:rsidP="000971F4">
            <w:pPr>
              <w:pStyle w:val="TAL"/>
            </w:pPr>
            <w:r w:rsidRPr="00CC7BF1">
              <w:t>UE Distribution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100% Outdoors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100% Outdoors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100% Outdoors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 w:rsidRPr="00CC7BF1">
              <w:t>100% Outdoors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0971F4">
            <w:pPr>
              <w:pStyle w:val="TAL"/>
              <w:jc w:val="center"/>
            </w:pPr>
            <w:r>
              <w:t>Indoor and Outdoor</w:t>
            </w:r>
          </w:p>
        </w:tc>
      </w:tr>
      <w:tr w:rsidR="004D5A4C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5A4C" w:rsidRPr="00CC7BF1" w:rsidRDefault="004D5A4C" w:rsidP="00CC791D">
            <w:pPr>
              <w:pStyle w:val="TAL"/>
            </w:pPr>
            <w:r w:rsidRPr="00CC7BF1">
              <w:t xml:space="preserve">UE </w:t>
            </w:r>
            <w:r>
              <w:t>type</w:t>
            </w:r>
          </w:p>
        </w:tc>
        <w:tc>
          <w:tcPr>
            <w:tcW w:w="837" w:type="pct"/>
            <w:shd w:val="clear" w:color="auto" w:fill="FFFFFF"/>
          </w:tcPr>
          <w:p w:rsidR="004D5A4C" w:rsidRDefault="004D5A4C" w:rsidP="00CC791D">
            <w:pPr>
              <w:pStyle w:val="TAL"/>
              <w:jc w:val="center"/>
            </w:pPr>
            <w:r>
              <w:t>Very Small Aperture Terminal (fixed or mounted on Moving Platforms)</w:t>
            </w:r>
          </w:p>
        </w:tc>
        <w:tc>
          <w:tcPr>
            <w:tcW w:w="837" w:type="pct"/>
            <w:shd w:val="clear" w:color="auto" w:fill="FFFFFF"/>
          </w:tcPr>
          <w:p w:rsidR="004D5A4C" w:rsidRPr="00CC7BF1" w:rsidRDefault="002554AD" w:rsidP="002554AD">
            <w:pPr>
              <w:pStyle w:val="TAL"/>
              <w:jc w:val="center"/>
            </w:pPr>
            <w:r>
              <w:t xml:space="preserve">Up to </w:t>
            </w:r>
            <w:r w:rsidR="004D5A4C">
              <w:t xml:space="preserve">3GPP class 3 </w:t>
            </w:r>
          </w:p>
        </w:tc>
        <w:tc>
          <w:tcPr>
            <w:tcW w:w="837" w:type="pct"/>
            <w:shd w:val="clear" w:color="auto" w:fill="FFFFFF"/>
          </w:tcPr>
          <w:p w:rsidR="004D5A4C" w:rsidRDefault="002554AD" w:rsidP="002554AD">
            <w:pPr>
              <w:pStyle w:val="TAL"/>
              <w:jc w:val="center"/>
            </w:pPr>
            <w:r>
              <w:t>Up to 3GPP class 3</w:t>
            </w:r>
          </w:p>
        </w:tc>
        <w:tc>
          <w:tcPr>
            <w:tcW w:w="837" w:type="pct"/>
            <w:shd w:val="clear" w:color="auto" w:fill="FFFFFF"/>
          </w:tcPr>
          <w:p w:rsidR="004D5A4C" w:rsidRPr="00CC7BF1" w:rsidRDefault="004D5A4C" w:rsidP="00CC791D">
            <w:pPr>
              <w:pStyle w:val="TAL"/>
              <w:jc w:val="center"/>
            </w:pPr>
            <w:r>
              <w:t>Very Small Aperture Terminal (fixed or mounted on Moving Platforms)</w:t>
            </w:r>
          </w:p>
        </w:tc>
        <w:tc>
          <w:tcPr>
            <w:tcW w:w="833" w:type="pct"/>
            <w:shd w:val="clear" w:color="auto" w:fill="FFFFFF"/>
          </w:tcPr>
          <w:p w:rsidR="004D5A4C" w:rsidRPr="00CC7BF1" w:rsidRDefault="002554AD" w:rsidP="002554AD">
            <w:pPr>
              <w:pStyle w:val="TAL"/>
              <w:jc w:val="center"/>
            </w:pPr>
            <w:r>
              <w:t>Up to 3GPP class 3</w:t>
            </w:r>
          </w:p>
        </w:tc>
      </w:tr>
      <w:tr w:rsidR="00602D65" w:rsidRPr="002D19EA" w:rsidTr="00D32ABD">
        <w:trPr>
          <w:trHeight w:val="20"/>
          <w:jc w:val="center"/>
        </w:trPr>
        <w:tc>
          <w:tcPr>
            <w:tcW w:w="819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02D65" w:rsidRPr="00CC7BF1" w:rsidRDefault="00602D65" w:rsidP="00AF0017">
            <w:pPr>
              <w:pStyle w:val="TAL"/>
            </w:pPr>
            <w:r w:rsidRPr="00CC7BF1">
              <w:t>UE Mobility</w:t>
            </w:r>
          </w:p>
        </w:tc>
        <w:tc>
          <w:tcPr>
            <w:tcW w:w="837" w:type="pct"/>
            <w:shd w:val="clear" w:color="auto" w:fill="FFFFFF"/>
          </w:tcPr>
          <w:p w:rsidR="00602D65" w:rsidRDefault="00602D65" w:rsidP="00807BDA">
            <w:pPr>
              <w:pStyle w:val="TAL"/>
              <w:jc w:val="center"/>
            </w:pPr>
            <w:r>
              <w:t>up to 1000 km/h (e.g. aircraft)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807BDA" w:rsidP="00807BDA">
            <w:pPr>
              <w:pStyle w:val="TAL"/>
              <w:jc w:val="center"/>
            </w:pPr>
            <w:r>
              <w:t>up to 1000 km/h (e.g. aircraft)</w:t>
            </w:r>
          </w:p>
        </w:tc>
        <w:tc>
          <w:tcPr>
            <w:tcW w:w="837" w:type="pct"/>
            <w:shd w:val="clear" w:color="auto" w:fill="FFFFFF"/>
          </w:tcPr>
          <w:p w:rsidR="00602D65" w:rsidRDefault="00807BDA" w:rsidP="00807BDA">
            <w:pPr>
              <w:pStyle w:val="TAL"/>
              <w:jc w:val="center"/>
            </w:pPr>
            <w:r>
              <w:t>up to 1000 km/h (e.g. aircraft)</w:t>
            </w:r>
          </w:p>
        </w:tc>
        <w:tc>
          <w:tcPr>
            <w:tcW w:w="837" w:type="pct"/>
            <w:shd w:val="clear" w:color="auto" w:fill="FFFFFF"/>
          </w:tcPr>
          <w:p w:rsidR="00602D65" w:rsidRPr="00CC7BF1" w:rsidRDefault="00807BDA" w:rsidP="00807BDA">
            <w:pPr>
              <w:pStyle w:val="TAL"/>
              <w:jc w:val="center"/>
            </w:pPr>
            <w:r>
              <w:t>up to 1000 km/h (e.g. aircraft)</w:t>
            </w:r>
          </w:p>
        </w:tc>
        <w:tc>
          <w:tcPr>
            <w:tcW w:w="833" w:type="pct"/>
            <w:shd w:val="clear" w:color="auto" w:fill="FFFFFF"/>
          </w:tcPr>
          <w:p w:rsidR="00602D65" w:rsidRPr="00CC7BF1" w:rsidRDefault="00602D65" w:rsidP="00807BDA">
            <w:pPr>
              <w:pStyle w:val="TAL"/>
              <w:jc w:val="center"/>
            </w:pPr>
            <w:r>
              <w:t>up to 500 km/h</w:t>
            </w:r>
            <w:r w:rsidR="00807BDA">
              <w:t xml:space="preserve"> (e.g. high speed trains)</w:t>
            </w:r>
          </w:p>
        </w:tc>
      </w:tr>
    </w:tbl>
    <w:p w:rsidR="00C73856" w:rsidRDefault="00C73856" w:rsidP="00C73856">
      <w:pPr>
        <w:spacing w:after="0"/>
        <w:rPr>
          <w:rFonts w:eastAsia="SimSun"/>
          <w:lang w:val="sv-SE" w:eastAsia="zh-CN"/>
        </w:rPr>
      </w:pPr>
    </w:p>
    <w:p w:rsidR="00E5565E" w:rsidRPr="0035143C" w:rsidRDefault="00E5565E" w:rsidP="00E5565E">
      <w:pPr>
        <w:pStyle w:val="NO"/>
        <w:rPr>
          <w:rFonts w:eastAsia="SimSun"/>
          <w:lang w:val="sv-SE" w:eastAsia="zh-CN"/>
        </w:rPr>
      </w:pPr>
      <w:r>
        <w:rPr>
          <w:rFonts w:eastAsia="SimSun"/>
          <w:lang w:val="sv-SE" w:eastAsia="zh-CN"/>
        </w:rPr>
        <w:t>NOTE</w:t>
      </w:r>
      <w:r w:rsidRPr="0035143C">
        <w:rPr>
          <w:rFonts w:eastAsia="SimSun"/>
          <w:lang w:val="sv-SE" w:eastAsia="zh-CN"/>
        </w:rPr>
        <w:t>1:</w:t>
      </w:r>
      <w:r w:rsidRPr="0035143C">
        <w:rPr>
          <w:rFonts w:eastAsia="SimSun"/>
          <w:lang w:val="sv-SE" w:eastAsia="zh-CN"/>
        </w:rPr>
        <w:tab/>
        <w:t>The carrier frequencies noted here are for evaluation purpose only, satellites are deployed in wide range of frequency bands including L band (1-2GHz), S band (2-4GHz), C band (3.4-6.725 GHz), Ku band (10.7-14.8 GHz), Ka band (17.3-21.2 GHz, 27.0-31.0 GHz) and Q/V bands (37.5-43.5 GHz, 47.2-50.2 GHz and 50.4-51.4 GHz) and more.</w:t>
      </w:r>
    </w:p>
    <w:p w:rsidR="00E5565E" w:rsidRPr="0035143C" w:rsidRDefault="00E5565E" w:rsidP="00E5565E">
      <w:pPr>
        <w:pStyle w:val="NO"/>
        <w:rPr>
          <w:rFonts w:eastAsia="SimSun"/>
          <w:lang w:val="sv-SE" w:eastAsia="zh-CN"/>
        </w:rPr>
      </w:pPr>
      <w:r w:rsidRPr="0035143C">
        <w:rPr>
          <w:rFonts w:eastAsia="SimSun"/>
          <w:lang w:val="sv-SE" w:eastAsia="zh-CN"/>
        </w:rPr>
        <w:t>NOTE2:</w:t>
      </w:r>
      <w:r w:rsidRPr="0035143C">
        <w:rPr>
          <w:rFonts w:eastAsia="SimSun"/>
          <w:lang w:val="sv-SE" w:eastAsia="zh-CN"/>
        </w:rPr>
        <w:tab/>
        <w:t>Bent pipe refers to the architec</w:t>
      </w:r>
      <w:r>
        <w:rPr>
          <w:rFonts w:eastAsia="SimSun"/>
          <w:lang w:val="sv-SE" w:eastAsia="zh-CN"/>
        </w:rPr>
        <w:t>t</w:t>
      </w:r>
      <w:r w:rsidRPr="0035143C">
        <w:rPr>
          <w:rFonts w:eastAsia="SimSun"/>
          <w:lang w:val="sv-SE" w:eastAsia="zh-CN"/>
        </w:rPr>
        <w:t>ure where the satellite transponders are transparent—only amplify and change frequency but preserve the waveform. On Board Processing satellite transponders incorperate regeneration — including modulating and coding the waveform</w:t>
      </w:r>
      <w:r>
        <w:rPr>
          <w:rFonts w:eastAsia="SimSun"/>
          <w:lang w:val="sv-SE" w:eastAsia="zh-CN"/>
        </w:rPr>
        <w:t>.</w:t>
      </w:r>
    </w:p>
    <w:p w:rsidR="00E5565E" w:rsidRDefault="00E5565E" w:rsidP="00E5565E">
      <w:pPr>
        <w:pStyle w:val="NO"/>
        <w:rPr>
          <w:rFonts w:eastAsia="SimSun"/>
          <w:lang w:val="sv-SE" w:eastAsia="zh-CN"/>
        </w:rPr>
      </w:pPr>
      <w:r w:rsidRPr="0035143C">
        <w:rPr>
          <w:rFonts w:eastAsia="SimSun"/>
          <w:lang w:val="sv-SE" w:eastAsia="zh-CN"/>
        </w:rPr>
        <w:t>NOTE3:</w:t>
      </w:r>
      <w:r w:rsidRPr="0035143C">
        <w:rPr>
          <w:rFonts w:eastAsia="SimSun"/>
          <w:lang w:val="sv-SE" w:eastAsia="zh-CN"/>
        </w:rPr>
        <w:tab/>
      </w:r>
      <w:r>
        <w:rPr>
          <w:rFonts w:eastAsia="SimSun"/>
          <w:lang w:val="sv-SE" w:eastAsia="zh-CN"/>
        </w:rPr>
        <w:t>UE</w:t>
      </w:r>
      <w:r w:rsidRPr="0035143C">
        <w:rPr>
          <w:rFonts w:eastAsia="SimSun"/>
          <w:lang w:val="sv-SE" w:eastAsia="zh-CN"/>
        </w:rPr>
        <w:t xml:space="preserve"> </w:t>
      </w:r>
      <w:r>
        <w:rPr>
          <w:rFonts w:eastAsia="SimSun"/>
          <w:lang w:val="sv-SE" w:eastAsia="zh-CN"/>
        </w:rPr>
        <w:t>refers</w:t>
      </w:r>
      <w:r w:rsidRPr="0035143C">
        <w:rPr>
          <w:rFonts w:eastAsia="SimSun"/>
          <w:lang w:val="sv-SE" w:eastAsia="zh-CN"/>
        </w:rPr>
        <w:t xml:space="preserve"> </w:t>
      </w:r>
      <w:r>
        <w:rPr>
          <w:rFonts w:eastAsia="SimSun"/>
          <w:lang w:val="sv-SE" w:eastAsia="zh-CN"/>
        </w:rPr>
        <w:t>to</w:t>
      </w:r>
      <w:r w:rsidRPr="0035143C">
        <w:rPr>
          <w:rFonts w:eastAsia="SimSun"/>
          <w:lang w:val="sv-SE" w:eastAsia="zh-CN"/>
        </w:rPr>
        <w:t xml:space="preserve"> both hand-helds and other moving platform </w:t>
      </w:r>
      <w:r>
        <w:rPr>
          <w:rFonts w:eastAsia="SimSun"/>
          <w:lang w:val="sv-SE" w:eastAsia="zh-CN"/>
        </w:rPr>
        <w:t>terminals</w:t>
      </w:r>
      <w:r w:rsidRPr="0035143C">
        <w:rPr>
          <w:rFonts w:eastAsia="SimSun"/>
          <w:lang w:val="sv-SE" w:eastAsia="zh-CN"/>
        </w:rPr>
        <w:t xml:space="preserve"> such as </w:t>
      </w:r>
      <w:r>
        <w:rPr>
          <w:rFonts w:eastAsia="SimSun"/>
          <w:lang w:val="sv-SE" w:eastAsia="zh-CN"/>
        </w:rPr>
        <w:t xml:space="preserve">vehicle, </w:t>
      </w:r>
      <w:r w:rsidRPr="0035143C">
        <w:rPr>
          <w:rFonts w:eastAsia="SimSun"/>
          <w:lang w:val="sv-SE" w:eastAsia="zh-CN"/>
        </w:rPr>
        <w:t xml:space="preserve">ships, </w:t>
      </w:r>
      <w:r>
        <w:rPr>
          <w:rFonts w:eastAsia="SimSun"/>
          <w:lang w:val="sv-SE" w:eastAsia="zh-CN"/>
        </w:rPr>
        <w:t>aircrafts moubnted terminals etc.</w:t>
      </w:r>
    </w:p>
    <w:p w:rsidR="00AF0017" w:rsidRDefault="00AF0017" w:rsidP="00C73856">
      <w:pPr>
        <w:rPr>
          <w:lang w:val="en-GB"/>
        </w:rPr>
      </w:pPr>
    </w:p>
    <w:p w:rsidR="00AF0017" w:rsidRPr="00CB6708" w:rsidRDefault="00CB6708" w:rsidP="00CB6708">
      <w:pPr>
        <w:pStyle w:val="Titre3"/>
        <w:rPr>
          <w:lang w:val="en-US"/>
        </w:rPr>
      </w:pPr>
      <w:r>
        <w:t>System reference architectures</w:t>
      </w:r>
    </w:p>
    <w:p w:rsidR="001A4BC4" w:rsidRPr="002C1862" w:rsidRDefault="001A4BC4" w:rsidP="00C73856">
      <w:pPr>
        <w:rPr>
          <w:lang w:val="en-GB"/>
        </w:rPr>
      </w:pPr>
      <w:r w:rsidRPr="002C1862">
        <w:rPr>
          <w:lang w:val="en-GB"/>
        </w:rPr>
        <w:t xml:space="preserve">Here under are depicted the positioning of the various NTN </w:t>
      </w:r>
      <w:r>
        <w:rPr>
          <w:lang w:val="en-GB"/>
        </w:rPr>
        <w:t>within the 5G system architecture:</w:t>
      </w:r>
    </w:p>
    <w:p w:rsidR="001A4BC4" w:rsidRDefault="001A4BC4" w:rsidP="00C73856">
      <w:pPr>
        <w:rPr>
          <w:lang w:val="fr-FR"/>
        </w:rPr>
      </w:pPr>
      <w:r w:rsidRPr="001A4BC4">
        <w:rPr>
          <w:noProof/>
          <w:lang w:val="en-GB" w:eastAsia="en-GB"/>
        </w:rPr>
        <w:drawing>
          <wp:inline distT="0" distB="0" distL="0" distR="0" wp14:anchorId="1C00A5F8" wp14:editId="5FEBD623">
            <wp:extent cx="5191125" cy="1133475"/>
            <wp:effectExtent l="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BC4" w:rsidRDefault="001A4BC4" w:rsidP="002C1862">
      <w:pPr>
        <w:pStyle w:val="Lgende"/>
      </w:pPr>
      <w:r>
        <w:lastRenderedPageBreak/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E7049">
        <w:rPr>
          <w:noProof/>
        </w:rPr>
        <w:t>1</w:t>
      </w:r>
      <w:r>
        <w:fldChar w:fldCharType="end"/>
      </w:r>
      <w:r>
        <w:t xml:space="preserve">: NTN features an access network with </w:t>
      </w:r>
      <w:proofErr w:type="spellStart"/>
      <w:r>
        <w:t>gNB</w:t>
      </w:r>
      <w:proofErr w:type="spellEnd"/>
      <w:r>
        <w:t xml:space="preserve"> on board air/</w:t>
      </w:r>
      <w:proofErr w:type="spellStart"/>
      <w:r>
        <w:t>spaceborne</w:t>
      </w:r>
      <w:proofErr w:type="spellEnd"/>
      <w:r>
        <w:t xml:space="preserve"> platform</w:t>
      </w:r>
    </w:p>
    <w:p w:rsidR="00D805F0" w:rsidRPr="00D805F0" w:rsidRDefault="00D805F0" w:rsidP="00D805F0"/>
    <w:p w:rsidR="001A4BC4" w:rsidRDefault="001A4BC4" w:rsidP="00C73856">
      <w:pPr>
        <w:rPr>
          <w:lang w:val="fr-FR"/>
        </w:rPr>
      </w:pPr>
      <w:r w:rsidRPr="001A4BC4">
        <w:rPr>
          <w:noProof/>
          <w:lang w:val="en-GB" w:eastAsia="en-GB"/>
        </w:rPr>
        <w:drawing>
          <wp:inline distT="0" distB="0" distL="0" distR="0" wp14:anchorId="7582E726" wp14:editId="39EA8AA6">
            <wp:extent cx="5181600" cy="942975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BC4" w:rsidRPr="008D1362" w:rsidRDefault="001A4BC4" w:rsidP="001A4BC4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E7049">
        <w:rPr>
          <w:noProof/>
        </w:rPr>
        <w:t>2</w:t>
      </w:r>
      <w:r>
        <w:fldChar w:fldCharType="end"/>
      </w:r>
      <w:r>
        <w:t>: NTN features an access network based on a bent pipe air/</w:t>
      </w:r>
      <w:proofErr w:type="spellStart"/>
      <w:r>
        <w:t>spaceborne</w:t>
      </w:r>
      <w:proofErr w:type="spellEnd"/>
      <w:r>
        <w:t xml:space="preserve"> platform</w:t>
      </w:r>
    </w:p>
    <w:p w:rsidR="001A4BC4" w:rsidRPr="002C1862" w:rsidRDefault="001A4BC4" w:rsidP="00C73856">
      <w:pPr>
        <w:rPr>
          <w:lang w:val="en-GB"/>
        </w:rPr>
      </w:pPr>
    </w:p>
    <w:p w:rsidR="001A4BC4" w:rsidRPr="002C1862" w:rsidRDefault="001A4BC4" w:rsidP="00C73856">
      <w:pPr>
        <w:rPr>
          <w:lang w:val="en-GB"/>
        </w:rPr>
      </w:pPr>
    </w:p>
    <w:p w:rsidR="001A4BC4" w:rsidRDefault="001A4BC4" w:rsidP="00C73856">
      <w:pPr>
        <w:rPr>
          <w:lang w:val="fr-FR"/>
        </w:rPr>
      </w:pPr>
      <w:r w:rsidRPr="001A4BC4">
        <w:rPr>
          <w:noProof/>
          <w:lang w:val="en-GB" w:eastAsia="en-GB"/>
        </w:rPr>
        <w:drawing>
          <wp:inline distT="0" distB="0" distL="0" distR="0" wp14:anchorId="75D5E73B" wp14:editId="2A14B5FA">
            <wp:extent cx="5972810" cy="867021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867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BC4" w:rsidRPr="008D1362" w:rsidRDefault="001A4BC4" w:rsidP="001A4BC4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E7049">
        <w:rPr>
          <w:noProof/>
        </w:rPr>
        <w:t>3</w:t>
      </w:r>
      <w:r>
        <w:fldChar w:fldCharType="end"/>
      </w:r>
      <w:r>
        <w:t>: NTN features a transport network based on a bent pipe air/</w:t>
      </w:r>
      <w:proofErr w:type="spellStart"/>
      <w:r>
        <w:t>spaceborne</w:t>
      </w:r>
      <w:proofErr w:type="spellEnd"/>
      <w:r>
        <w:t xml:space="preserve"> platform</w:t>
      </w:r>
    </w:p>
    <w:p w:rsidR="001A4BC4" w:rsidRPr="002C1862" w:rsidRDefault="001A4BC4" w:rsidP="00C73856">
      <w:pPr>
        <w:rPr>
          <w:lang w:val="en-GB"/>
        </w:rPr>
      </w:pPr>
    </w:p>
    <w:p w:rsidR="001A4BC4" w:rsidRDefault="005054F6" w:rsidP="00CB6708">
      <w:pPr>
        <w:pStyle w:val="Titre3"/>
      </w:pPr>
      <w:r>
        <w:t>Coverage pattern</w:t>
      </w:r>
    </w:p>
    <w:p w:rsidR="00E85648" w:rsidRDefault="00E85648" w:rsidP="00C73856">
      <w:pPr>
        <w:rPr>
          <w:lang w:val="en-GB"/>
        </w:rPr>
      </w:pPr>
      <w:r>
        <w:rPr>
          <w:lang w:val="en-GB"/>
        </w:rPr>
        <w:t>T</w:t>
      </w:r>
      <w:r w:rsidRPr="002C1862">
        <w:rPr>
          <w:lang w:val="en-GB"/>
        </w:rPr>
        <w:t xml:space="preserve">he </w:t>
      </w:r>
      <w:r>
        <w:rPr>
          <w:lang w:val="en-GB"/>
        </w:rPr>
        <w:t>beam patterns</w:t>
      </w:r>
      <w:r w:rsidRPr="002C1862">
        <w:rPr>
          <w:lang w:val="en-GB"/>
        </w:rPr>
        <w:t xml:space="preserve"> of the various NTN </w:t>
      </w:r>
      <w:r>
        <w:rPr>
          <w:lang w:val="en-GB"/>
        </w:rPr>
        <w:t>within the 5G system architecture are depicted below:</w:t>
      </w:r>
    </w:p>
    <w:p w:rsidR="00E85648" w:rsidRPr="002C1862" w:rsidRDefault="00E85648" w:rsidP="00C73856">
      <w:pPr>
        <w:rPr>
          <w:lang w:val="en-GB"/>
        </w:rPr>
      </w:pPr>
      <w:r>
        <w:rPr>
          <w:noProof/>
          <w:lang w:val="en-GB" w:eastAsia="en-GB"/>
        </w:rPr>
        <w:drawing>
          <wp:inline distT="0" distB="0" distL="0" distR="0" wp14:anchorId="7795EEE4" wp14:editId="4DFA8E13">
            <wp:extent cx="5953125" cy="3191639"/>
            <wp:effectExtent l="0" t="0" r="0" b="889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345" cy="319175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D7582" w:rsidRPr="008D1362" w:rsidRDefault="009D7582" w:rsidP="009D7582">
      <w:pPr>
        <w:pStyle w:val="Lgende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E7049">
        <w:rPr>
          <w:noProof/>
        </w:rPr>
        <w:t>4</w:t>
      </w:r>
      <w:r>
        <w:fldChar w:fldCharType="end"/>
      </w:r>
      <w:r>
        <w:t>: Beam patterns</w:t>
      </w:r>
    </w:p>
    <w:p w:rsidR="00636998" w:rsidRDefault="00DB56B1" w:rsidP="00636998">
      <w:pPr>
        <w:jc w:val="both"/>
        <w:rPr>
          <w:sz w:val="24"/>
          <w:lang w:val="en-GB"/>
        </w:rPr>
      </w:pPr>
      <w:r>
        <w:rPr>
          <w:sz w:val="24"/>
          <w:lang w:val="en-GB"/>
        </w:rPr>
        <w:t>The beams are moving (cf. Deployment S3) or are fixed earth (cf. Deployments S1, S2 S4, A1).</w:t>
      </w:r>
    </w:p>
    <w:p w:rsidR="00DB56B1" w:rsidRDefault="00DB56B1" w:rsidP="00636998">
      <w:pPr>
        <w:jc w:val="both"/>
        <w:rPr>
          <w:sz w:val="24"/>
          <w:lang w:val="en-GB"/>
        </w:rPr>
      </w:pPr>
    </w:p>
    <w:p w:rsidR="00B351AE" w:rsidRDefault="00B351AE" w:rsidP="00636998">
      <w:pPr>
        <w:jc w:val="both"/>
        <w:rPr>
          <w:sz w:val="24"/>
          <w:lang w:val="en-GB"/>
        </w:rPr>
      </w:pPr>
      <w:r>
        <w:rPr>
          <w:sz w:val="24"/>
          <w:lang w:val="en-GB"/>
        </w:rPr>
        <w:t>Typical foot print of beams are</w:t>
      </w:r>
    </w:p>
    <w:p w:rsidR="00B351AE" w:rsidRDefault="00B351AE" w:rsidP="00636998">
      <w:pPr>
        <w:jc w:val="both"/>
        <w:rPr>
          <w:sz w:val="24"/>
          <w:lang w:val="en-GB"/>
        </w:rPr>
      </w:pPr>
    </w:p>
    <w:tbl>
      <w:tblPr>
        <w:tblW w:w="33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61"/>
        <w:gridCol w:w="1594"/>
        <w:gridCol w:w="1594"/>
        <w:gridCol w:w="1586"/>
      </w:tblGrid>
      <w:tr w:rsidR="00B351AE" w:rsidRPr="002D19EA" w:rsidTr="00B351AE">
        <w:trPr>
          <w:trHeight w:val="20"/>
          <w:jc w:val="center"/>
        </w:trPr>
        <w:tc>
          <w:tcPr>
            <w:tcW w:w="1231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351AE" w:rsidRPr="0035143C" w:rsidRDefault="00B351AE" w:rsidP="00CC791D">
            <w:pPr>
              <w:pStyle w:val="TAH"/>
              <w:rPr>
                <w:rFonts w:eastAsia="Malgun Gothic"/>
              </w:rPr>
            </w:pPr>
            <w:r w:rsidRPr="0035143C">
              <w:rPr>
                <w:rFonts w:eastAsia="Malgun Gothic"/>
              </w:rPr>
              <w:t>Attributes</w:t>
            </w:r>
          </w:p>
        </w:tc>
        <w:tc>
          <w:tcPr>
            <w:tcW w:w="1258" w:type="pct"/>
            <w:vAlign w:val="center"/>
          </w:tcPr>
          <w:p w:rsidR="00B351AE" w:rsidRPr="0035143C" w:rsidRDefault="00B351AE" w:rsidP="00CC791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GEO</w:t>
            </w:r>
          </w:p>
        </w:tc>
        <w:tc>
          <w:tcPr>
            <w:tcW w:w="1258" w:type="pct"/>
            <w:vAlign w:val="center"/>
          </w:tcPr>
          <w:p w:rsidR="00B351AE" w:rsidRDefault="00B351AE" w:rsidP="00CC791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Non-GEO</w:t>
            </w:r>
          </w:p>
        </w:tc>
        <w:tc>
          <w:tcPr>
            <w:tcW w:w="1252" w:type="pct"/>
            <w:vAlign w:val="center"/>
          </w:tcPr>
          <w:p w:rsidR="00B351AE" w:rsidRPr="0035143C" w:rsidRDefault="00B351AE" w:rsidP="00CC791D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HAPS</w:t>
            </w:r>
          </w:p>
        </w:tc>
      </w:tr>
      <w:tr w:rsidR="00B351AE" w:rsidRPr="002D19EA" w:rsidTr="00B351AE">
        <w:trPr>
          <w:trHeight w:val="20"/>
          <w:jc w:val="center"/>
        </w:trPr>
        <w:tc>
          <w:tcPr>
            <w:tcW w:w="123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351AE" w:rsidRPr="00CC7BF1" w:rsidRDefault="00B351AE" w:rsidP="00CC791D">
            <w:pPr>
              <w:pStyle w:val="TAL"/>
            </w:pPr>
            <w:r>
              <w:t>Beam size (earth foot print in diameter)</w:t>
            </w:r>
          </w:p>
        </w:tc>
        <w:tc>
          <w:tcPr>
            <w:tcW w:w="1258" w:type="pct"/>
            <w:shd w:val="clear" w:color="auto" w:fill="FFFFFF"/>
          </w:tcPr>
          <w:p w:rsidR="00B351AE" w:rsidRPr="00CC7BF1" w:rsidRDefault="00B351AE" w:rsidP="00CC791D">
            <w:pPr>
              <w:pStyle w:val="TAL"/>
              <w:jc w:val="center"/>
            </w:pPr>
            <w:r>
              <w:t>200 – 1000 km</w:t>
            </w:r>
          </w:p>
        </w:tc>
        <w:tc>
          <w:tcPr>
            <w:tcW w:w="1258" w:type="pct"/>
            <w:shd w:val="clear" w:color="auto" w:fill="FFFFFF"/>
          </w:tcPr>
          <w:p w:rsidR="00B351AE" w:rsidRPr="00CC7BF1" w:rsidRDefault="00B351AE" w:rsidP="00CC791D">
            <w:pPr>
              <w:pStyle w:val="TAL"/>
              <w:jc w:val="center"/>
            </w:pPr>
            <w:r>
              <w:t>100 – 500 km</w:t>
            </w:r>
          </w:p>
        </w:tc>
        <w:tc>
          <w:tcPr>
            <w:tcW w:w="1252" w:type="pct"/>
            <w:shd w:val="clear" w:color="auto" w:fill="FFFFFF"/>
          </w:tcPr>
          <w:p w:rsidR="00B351AE" w:rsidRPr="00CC7BF1" w:rsidRDefault="00B351AE" w:rsidP="00CC791D">
            <w:pPr>
              <w:pStyle w:val="TAL"/>
              <w:jc w:val="center"/>
            </w:pPr>
            <w:r>
              <w:t>50 - 200 km</w:t>
            </w:r>
          </w:p>
        </w:tc>
      </w:tr>
    </w:tbl>
    <w:p w:rsidR="00B351AE" w:rsidRDefault="00B351AE" w:rsidP="00636998">
      <w:pPr>
        <w:jc w:val="both"/>
        <w:rPr>
          <w:sz w:val="24"/>
          <w:lang w:val="en-GB"/>
        </w:rPr>
      </w:pPr>
      <w:r>
        <w:rPr>
          <w:sz w:val="24"/>
          <w:lang w:val="en-GB"/>
        </w:rPr>
        <w:t xml:space="preserve"> </w:t>
      </w:r>
    </w:p>
    <w:p w:rsidR="005054F6" w:rsidRDefault="005054F6" w:rsidP="00636998">
      <w:pPr>
        <w:jc w:val="both"/>
        <w:rPr>
          <w:sz w:val="24"/>
          <w:lang w:val="en-GB"/>
        </w:rPr>
      </w:pPr>
    </w:p>
    <w:p w:rsidR="005054F6" w:rsidRDefault="005054F6" w:rsidP="004C0E19">
      <w:pPr>
        <w:pStyle w:val="Titre3"/>
      </w:pPr>
      <w:r>
        <w:t>Typical RF characteristics of UE</w:t>
      </w:r>
    </w:p>
    <w:p w:rsidR="005054F6" w:rsidRPr="004C0E19" w:rsidRDefault="005054F6" w:rsidP="004C0E19">
      <w:pPr>
        <w:rPr>
          <w:lang w:val="en-GB" w:eastAsia="zh-C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7"/>
        <w:gridCol w:w="3206"/>
        <w:gridCol w:w="3207"/>
      </w:tblGrid>
      <w:tr w:rsidR="005054F6" w:rsidRPr="004C0E19" w:rsidTr="003A29CC">
        <w:tc>
          <w:tcPr>
            <w:tcW w:w="3207" w:type="dxa"/>
          </w:tcPr>
          <w:p w:rsidR="005054F6" w:rsidRPr="004C0E19" w:rsidRDefault="005054F6" w:rsidP="00CC791D">
            <w:pPr>
              <w:rPr>
                <w:b/>
                <w:lang w:val="en-GB"/>
              </w:rPr>
            </w:pPr>
          </w:p>
        </w:tc>
        <w:tc>
          <w:tcPr>
            <w:tcW w:w="3206" w:type="dxa"/>
          </w:tcPr>
          <w:p w:rsidR="005054F6" w:rsidRPr="004C0E19" w:rsidRDefault="005054F6" w:rsidP="004C0E19">
            <w:pPr>
              <w:jc w:val="center"/>
              <w:rPr>
                <w:b/>
                <w:lang w:val="en-GB"/>
              </w:rPr>
            </w:pPr>
            <w:r w:rsidRPr="004C0E19">
              <w:rPr>
                <w:b/>
              </w:rPr>
              <w:t>Very Small Aperture Terminal (fixed or mounted on Moving Platforms)</w:t>
            </w:r>
          </w:p>
        </w:tc>
        <w:tc>
          <w:tcPr>
            <w:tcW w:w="3207" w:type="dxa"/>
          </w:tcPr>
          <w:p w:rsidR="005054F6" w:rsidRPr="004C0E19" w:rsidRDefault="005054F6" w:rsidP="004C0E19">
            <w:pPr>
              <w:jc w:val="center"/>
              <w:rPr>
                <w:b/>
                <w:lang w:val="en-GB"/>
              </w:rPr>
            </w:pPr>
            <w:r w:rsidRPr="004C0E19">
              <w:rPr>
                <w:b/>
                <w:lang w:val="en-GB"/>
              </w:rPr>
              <w:t>Handheld class 3 devices</w:t>
            </w:r>
          </w:p>
        </w:tc>
      </w:tr>
      <w:tr w:rsidR="00D73D55" w:rsidTr="00CC791D">
        <w:tc>
          <w:tcPr>
            <w:tcW w:w="3207" w:type="dxa"/>
          </w:tcPr>
          <w:p w:rsidR="00D73D55" w:rsidRDefault="00D73D55" w:rsidP="00CC791D">
            <w:pPr>
              <w:rPr>
                <w:lang w:val="en-GB"/>
              </w:rPr>
            </w:pPr>
            <w:r>
              <w:rPr>
                <w:lang w:val="en-GB"/>
              </w:rPr>
              <w:t>Frequency band</w:t>
            </w:r>
          </w:p>
        </w:tc>
        <w:tc>
          <w:tcPr>
            <w:tcW w:w="3206" w:type="dxa"/>
          </w:tcPr>
          <w:p w:rsidR="00D73D55" w:rsidRDefault="00D73D55" w:rsidP="00CC791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Downlink: 19.7-21.2 GHz</w:t>
            </w:r>
          </w:p>
          <w:p w:rsidR="00D73D55" w:rsidRDefault="00D73D55" w:rsidP="00D73D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Uplink: 29.5 – 30.0 GHz</w:t>
            </w:r>
          </w:p>
        </w:tc>
        <w:tc>
          <w:tcPr>
            <w:tcW w:w="3207" w:type="dxa"/>
          </w:tcPr>
          <w:p w:rsidR="00D73D55" w:rsidRDefault="00D73D55" w:rsidP="00D73D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Downlink: 2170-2200 MHz</w:t>
            </w:r>
          </w:p>
          <w:p w:rsidR="00D73D55" w:rsidRDefault="00D73D55" w:rsidP="00D73D5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Uplink: 1980-2010 MHz</w:t>
            </w:r>
          </w:p>
        </w:tc>
      </w:tr>
      <w:tr w:rsidR="005054F6" w:rsidTr="003A29CC">
        <w:tc>
          <w:tcPr>
            <w:tcW w:w="3207" w:type="dxa"/>
          </w:tcPr>
          <w:p w:rsidR="005054F6" w:rsidRDefault="003A29CC" w:rsidP="00CC791D">
            <w:pPr>
              <w:rPr>
                <w:lang w:val="en-GB"/>
              </w:rPr>
            </w:pPr>
            <w:r>
              <w:rPr>
                <w:lang w:val="en-GB"/>
              </w:rPr>
              <w:t>Transmit Power</w:t>
            </w:r>
          </w:p>
        </w:tc>
        <w:tc>
          <w:tcPr>
            <w:tcW w:w="3206" w:type="dxa"/>
          </w:tcPr>
          <w:p w:rsidR="005054F6" w:rsidRDefault="005054F6" w:rsidP="004C0E1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2 W (33 </w:t>
            </w:r>
            <w:proofErr w:type="spellStart"/>
            <w:r>
              <w:rPr>
                <w:lang w:val="en-GB"/>
              </w:rPr>
              <w:t>dBm</w:t>
            </w:r>
            <w:proofErr w:type="spellEnd"/>
            <w:r>
              <w:rPr>
                <w:lang w:val="en-GB"/>
              </w:rPr>
              <w:t>)</w:t>
            </w:r>
          </w:p>
        </w:tc>
        <w:tc>
          <w:tcPr>
            <w:tcW w:w="3207" w:type="dxa"/>
          </w:tcPr>
          <w:p w:rsidR="005054F6" w:rsidRDefault="003A29CC" w:rsidP="004C0E1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20</w:t>
            </w:r>
            <w:r w:rsidR="005054F6">
              <w:rPr>
                <w:lang w:val="en-GB"/>
              </w:rPr>
              <w:t xml:space="preserve">0 </w:t>
            </w:r>
            <w:proofErr w:type="spellStart"/>
            <w:r w:rsidR="005054F6">
              <w:rPr>
                <w:lang w:val="en-GB"/>
              </w:rPr>
              <w:t>mW</w:t>
            </w:r>
            <w:proofErr w:type="spellEnd"/>
            <w:r w:rsidR="005054F6">
              <w:rPr>
                <w:lang w:val="en-GB"/>
              </w:rPr>
              <w:t xml:space="preserve"> (23 </w:t>
            </w:r>
            <w:proofErr w:type="spellStart"/>
            <w:r w:rsidR="005054F6">
              <w:rPr>
                <w:lang w:val="en-GB"/>
              </w:rPr>
              <w:t>dBm</w:t>
            </w:r>
            <w:proofErr w:type="spellEnd"/>
            <w:r w:rsidR="005054F6">
              <w:rPr>
                <w:lang w:val="en-GB"/>
              </w:rPr>
              <w:t>)</w:t>
            </w:r>
          </w:p>
        </w:tc>
      </w:tr>
      <w:tr w:rsidR="005054F6" w:rsidTr="003A29CC">
        <w:tc>
          <w:tcPr>
            <w:tcW w:w="3207" w:type="dxa"/>
          </w:tcPr>
          <w:p w:rsidR="005054F6" w:rsidRDefault="005054F6" w:rsidP="00CC791D">
            <w:pPr>
              <w:rPr>
                <w:lang w:val="en-GB"/>
              </w:rPr>
            </w:pPr>
            <w:r>
              <w:rPr>
                <w:lang w:val="en-GB"/>
              </w:rPr>
              <w:t>Antenna</w:t>
            </w:r>
          </w:p>
        </w:tc>
        <w:tc>
          <w:tcPr>
            <w:tcW w:w="3206" w:type="dxa"/>
          </w:tcPr>
          <w:p w:rsidR="005054F6" w:rsidRDefault="005054F6" w:rsidP="001E5FE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60 cm equivalent aperture diameter</w:t>
            </w:r>
            <w:r w:rsidR="003A29CC">
              <w:rPr>
                <w:lang w:val="en-GB"/>
              </w:rPr>
              <w:t xml:space="preserve"> (circular polarisation)</w:t>
            </w:r>
          </w:p>
        </w:tc>
        <w:tc>
          <w:tcPr>
            <w:tcW w:w="3207" w:type="dxa"/>
          </w:tcPr>
          <w:p w:rsidR="005054F6" w:rsidRDefault="003A29CC" w:rsidP="00D32A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Omnidi</w:t>
            </w:r>
            <w:r w:rsidR="005054F6">
              <w:rPr>
                <w:lang w:val="en-GB"/>
              </w:rPr>
              <w:t>rectiona</w:t>
            </w:r>
            <w:r>
              <w:rPr>
                <w:lang w:val="en-GB"/>
              </w:rPr>
              <w:t>l</w:t>
            </w:r>
            <w:r w:rsidR="005054F6">
              <w:rPr>
                <w:lang w:val="en-GB"/>
              </w:rPr>
              <w:t xml:space="preserve"> antenna</w:t>
            </w:r>
            <w:r>
              <w:rPr>
                <w:lang w:val="en-GB"/>
              </w:rPr>
              <w:t xml:space="preserve"> (linear polarisation)</w:t>
            </w:r>
          </w:p>
        </w:tc>
      </w:tr>
      <w:tr w:rsidR="00314AF9" w:rsidTr="00CC791D">
        <w:tc>
          <w:tcPr>
            <w:tcW w:w="3207" w:type="dxa"/>
          </w:tcPr>
          <w:p w:rsidR="00314AF9" w:rsidRDefault="00314AF9" w:rsidP="00314AF9">
            <w:pPr>
              <w:rPr>
                <w:lang w:val="en-GB"/>
              </w:rPr>
            </w:pPr>
            <w:r>
              <w:rPr>
                <w:lang w:val="en-GB"/>
              </w:rPr>
              <w:t>Noise figure</w:t>
            </w:r>
          </w:p>
        </w:tc>
        <w:tc>
          <w:tcPr>
            <w:tcW w:w="3206" w:type="dxa"/>
          </w:tcPr>
          <w:p w:rsidR="00314AF9" w:rsidRDefault="00314AF9" w:rsidP="001E5FE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 dB</w:t>
            </w:r>
          </w:p>
        </w:tc>
        <w:tc>
          <w:tcPr>
            <w:tcW w:w="3207" w:type="dxa"/>
          </w:tcPr>
          <w:p w:rsidR="00314AF9" w:rsidRPr="001E5FE9" w:rsidRDefault="00314AF9" w:rsidP="00D32ABD">
            <w:pPr>
              <w:jc w:val="center"/>
              <w:rPr>
                <w:lang w:val="en-GB"/>
              </w:rPr>
            </w:pPr>
            <w:r w:rsidRPr="001E5FE9">
              <w:rPr>
                <w:lang w:val="en-GB"/>
              </w:rPr>
              <w:t>9 dB</w:t>
            </w:r>
          </w:p>
        </w:tc>
      </w:tr>
      <w:tr w:rsidR="003A29CC" w:rsidTr="00CC791D">
        <w:tc>
          <w:tcPr>
            <w:tcW w:w="3207" w:type="dxa"/>
          </w:tcPr>
          <w:p w:rsidR="003A29CC" w:rsidRDefault="003A29CC" w:rsidP="00CC791D">
            <w:pPr>
              <w:rPr>
                <w:lang w:val="en-GB"/>
              </w:rPr>
            </w:pPr>
            <w:r>
              <w:rPr>
                <w:lang w:val="en-GB"/>
              </w:rPr>
              <w:t>EIRP</w:t>
            </w:r>
          </w:p>
        </w:tc>
        <w:tc>
          <w:tcPr>
            <w:tcW w:w="3206" w:type="dxa"/>
          </w:tcPr>
          <w:p w:rsidR="003A29CC" w:rsidRDefault="003A29CC" w:rsidP="001E5FE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 xml:space="preserve">50 </w:t>
            </w:r>
            <w:proofErr w:type="spellStart"/>
            <w:r>
              <w:rPr>
                <w:lang w:val="en-GB"/>
              </w:rPr>
              <w:t>dBW</w:t>
            </w:r>
            <w:proofErr w:type="spellEnd"/>
          </w:p>
        </w:tc>
        <w:tc>
          <w:tcPr>
            <w:tcW w:w="3207" w:type="dxa"/>
          </w:tcPr>
          <w:p w:rsidR="003A29CC" w:rsidRPr="00AE4183" w:rsidRDefault="003A29CC" w:rsidP="00D32ABD">
            <w:pPr>
              <w:jc w:val="center"/>
              <w:rPr>
                <w:lang w:val="en-GB"/>
              </w:rPr>
            </w:pPr>
            <w:r w:rsidRPr="001E5FE9">
              <w:rPr>
                <w:lang w:val="en-GB"/>
              </w:rPr>
              <w:t xml:space="preserve">-7 </w:t>
            </w:r>
            <w:proofErr w:type="spellStart"/>
            <w:r w:rsidRPr="001E5FE9">
              <w:rPr>
                <w:lang w:val="en-GB"/>
              </w:rPr>
              <w:t>dBW</w:t>
            </w:r>
            <w:proofErr w:type="spellEnd"/>
          </w:p>
        </w:tc>
      </w:tr>
      <w:tr w:rsidR="003A29CC" w:rsidTr="003A29CC">
        <w:tc>
          <w:tcPr>
            <w:tcW w:w="3207" w:type="dxa"/>
          </w:tcPr>
          <w:p w:rsidR="003A29CC" w:rsidRDefault="003A29CC" w:rsidP="00CC791D">
            <w:pPr>
              <w:rPr>
                <w:lang w:val="en-GB"/>
              </w:rPr>
            </w:pPr>
            <w:r>
              <w:rPr>
                <w:lang w:val="en-GB"/>
              </w:rPr>
              <w:t>G/T</w:t>
            </w:r>
          </w:p>
        </w:tc>
        <w:tc>
          <w:tcPr>
            <w:tcW w:w="3206" w:type="dxa"/>
          </w:tcPr>
          <w:p w:rsidR="003A29CC" w:rsidRDefault="003A29CC" w:rsidP="001E5FE9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16 dB/K</w:t>
            </w:r>
          </w:p>
        </w:tc>
        <w:tc>
          <w:tcPr>
            <w:tcW w:w="3207" w:type="dxa"/>
          </w:tcPr>
          <w:p w:rsidR="003A29CC" w:rsidRDefault="003A29CC" w:rsidP="00D32AB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-3</w:t>
            </w:r>
            <w:r w:rsidR="00314AF9">
              <w:rPr>
                <w:lang w:val="en-GB"/>
              </w:rPr>
              <w:t>3</w:t>
            </w:r>
            <w:r w:rsidR="0079207A">
              <w:rPr>
                <w:lang w:val="en-GB"/>
              </w:rPr>
              <w:t>.6</w:t>
            </w:r>
            <w:r>
              <w:rPr>
                <w:lang w:val="en-GB"/>
              </w:rPr>
              <w:t xml:space="preserve"> dB/K</w:t>
            </w:r>
          </w:p>
        </w:tc>
      </w:tr>
    </w:tbl>
    <w:p w:rsidR="005054F6" w:rsidRDefault="005054F6" w:rsidP="005054F6">
      <w:pPr>
        <w:rPr>
          <w:lang w:val="en-GB"/>
        </w:rPr>
      </w:pPr>
    </w:p>
    <w:p w:rsidR="007A0C2D" w:rsidRPr="00D331E0" w:rsidRDefault="007A0C2D" w:rsidP="00636998">
      <w:pPr>
        <w:jc w:val="both"/>
        <w:rPr>
          <w:sz w:val="24"/>
        </w:rPr>
      </w:pPr>
    </w:p>
    <w:p w:rsidR="007A0C2D" w:rsidRPr="00D331E0" w:rsidRDefault="007A0C2D" w:rsidP="00636998">
      <w:pPr>
        <w:jc w:val="both"/>
        <w:rPr>
          <w:sz w:val="24"/>
        </w:rPr>
      </w:pPr>
    </w:p>
    <w:p w:rsidR="006336C2" w:rsidRDefault="006336C2" w:rsidP="006336C2">
      <w:pPr>
        <w:pStyle w:val="Titre1"/>
        <w:numPr>
          <w:ilvl w:val="0"/>
          <w:numId w:val="4"/>
        </w:numPr>
        <w:textAlignment w:val="auto"/>
        <w:rPr>
          <w:lang w:val="en-US"/>
        </w:rPr>
      </w:pPr>
      <w:r>
        <w:rPr>
          <w:lang w:val="en-US"/>
        </w:rPr>
        <w:t>Conclus</w:t>
      </w:r>
      <w:r w:rsidRPr="006A1A84">
        <w:rPr>
          <w:lang w:val="en-US"/>
        </w:rPr>
        <w:t>ion</w:t>
      </w:r>
    </w:p>
    <w:p w:rsidR="00D70B34" w:rsidRPr="00E85648" w:rsidRDefault="00A23F15" w:rsidP="00A23F15">
      <w:pPr>
        <w:rPr>
          <w:lang w:eastAsia="zh-CN"/>
        </w:rPr>
      </w:pPr>
      <w:r>
        <w:rPr>
          <w:lang w:eastAsia="zh-CN"/>
        </w:rPr>
        <w:t xml:space="preserve">Use cases and reference deployment scenarios </w:t>
      </w:r>
      <w:r w:rsidR="00B95591">
        <w:rPr>
          <w:lang w:eastAsia="zh-CN"/>
        </w:rPr>
        <w:t xml:space="preserve">for Non Terrestrial Networks </w:t>
      </w:r>
      <w:r w:rsidR="00CB6708">
        <w:rPr>
          <w:lang w:eastAsia="zh-CN"/>
        </w:rPr>
        <w:t>have been propose</w:t>
      </w:r>
      <w:r>
        <w:rPr>
          <w:lang w:eastAsia="zh-CN"/>
        </w:rPr>
        <w:t>d</w:t>
      </w:r>
      <w:r w:rsidR="00CB6708">
        <w:rPr>
          <w:lang w:eastAsia="zh-CN"/>
        </w:rPr>
        <w:t xml:space="preserve"> in this document</w:t>
      </w:r>
      <w:r w:rsidR="00B95591">
        <w:rPr>
          <w:lang w:eastAsia="zh-CN"/>
        </w:rPr>
        <w:t xml:space="preserve"> for considerations in the perspective of the upcoming Study Item </w:t>
      </w:r>
      <w:r w:rsidR="00B95591" w:rsidRPr="00B95591">
        <w:rPr>
          <w:lang w:eastAsia="zh-CN"/>
        </w:rPr>
        <w:t>on NR support Non-Terrestrial Networks</w:t>
      </w:r>
      <w:r w:rsidR="00CB6708">
        <w:rPr>
          <w:lang w:eastAsia="zh-CN"/>
        </w:rPr>
        <w:t xml:space="preserve">. </w:t>
      </w:r>
    </w:p>
    <w:p w:rsidR="006336C2" w:rsidRPr="00B640CF" w:rsidRDefault="006336C2" w:rsidP="00636998">
      <w:pPr>
        <w:jc w:val="both"/>
        <w:rPr>
          <w:sz w:val="24"/>
        </w:rPr>
      </w:pPr>
    </w:p>
    <w:sectPr w:rsidR="006336C2" w:rsidRPr="00B640CF" w:rsidSect="002E7049">
      <w:footerReference w:type="default" r:id="rId13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790A" w:rsidRDefault="000C790A" w:rsidP="000519FA">
      <w:pPr>
        <w:spacing w:after="0" w:line="240" w:lineRule="auto"/>
      </w:pPr>
      <w:r>
        <w:separator/>
      </w:r>
    </w:p>
  </w:endnote>
  <w:endnote w:type="continuationSeparator" w:id="0">
    <w:p w:rsidR="000C790A" w:rsidRDefault="000C790A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0358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790A" w:rsidRDefault="000C790A" w:rsidP="000519FA">
      <w:pPr>
        <w:spacing w:after="0" w:line="240" w:lineRule="auto"/>
      </w:pPr>
      <w:r>
        <w:separator/>
      </w:r>
    </w:p>
  </w:footnote>
  <w:footnote w:type="continuationSeparator" w:id="0">
    <w:p w:rsidR="000C790A" w:rsidRDefault="000C790A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F8C40CF8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8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</w:num>
  <w:num w:numId="7">
    <w:abstractNumId w:val="2"/>
  </w:num>
  <w:num w:numId="8">
    <w:abstractNumId w:val="17"/>
  </w:num>
  <w:num w:numId="9">
    <w:abstractNumId w:val="4"/>
  </w:num>
  <w:num w:numId="10">
    <w:abstractNumId w:val="14"/>
  </w:num>
  <w:num w:numId="11">
    <w:abstractNumId w:val="23"/>
  </w:num>
  <w:num w:numId="12">
    <w:abstractNumId w:val="24"/>
  </w:num>
  <w:num w:numId="13">
    <w:abstractNumId w:val="6"/>
  </w:num>
  <w:num w:numId="14">
    <w:abstractNumId w:val="7"/>
  </w:num>
  <w:num w:numId="15">
    <w:abstractNumId w:val="3"/>
  </w:num>
  <w:num w:numId="16">
    <w:abstractNumId w:val="9"/>
  </w:num>
  <w:num w:numId="17">
    <w:abstractNumId w:val="21"/>
  </w:num>
  <w:num w:numId="18">
    <w:abstractNumId w:val="22"/>
  </w:num>
  <w:num w:numId="19">
    <w:abstractNumId w:val="5"/>
  </w:num>
  <w:num w:numId="20">
    <w:abstractNumId w:val="12"/>
  </w:num>
  <w:num w:numId="21">
    <w:abstractNumId w:val="11"/>
  </w:num>
  <w:num w:numId="22">
    <w:abstractNumId w:val="16"/>
  </w:num>
  <w:num w:numId="23">
    <w:abstractNumId w:val="15"/>
  </w:num>
  <w:num w:numId="24">
    <w:abstractNumId w:val="19"/>
  </w:num>
  <w:num w:numId="25">
    <w:abstractNumId w:val="13"/>
  </w:num>
  <w:num w:numId="26">
    <w:abstractNumId w:val="0"/>
  </w:num>
  <w:num w:numId="27">
    <w:abstractNumId w:val="8"/>
  </w:num>
  <w:num w:numId="28">
    <w:abstractNumId w:val="1"/>
  </w:num>
  <w:num w:numId="29">
    <w:abstractNumId w:val="1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7A13"/>
    <w:rsid w:val="00027E68"/>
    <w:rsid w:val="000330CB"/>
    <w:rsid w:val="00041657"/>
    <w:rsid w:val="00042C03"/>
    <w:rsid w:val="000519FA"/>
    <w:rsid w:val="000549D5"/>
    <w:rsid w:val="00056294"/>
    <w:rsid w:val="00057E68"/>
    <w:rsid w:val="00061AE4"/>
    <w:rsid w:val="000648F1"/>
    <w:rsid w:val="00072A13"/>
    <w:rsid w:val="000746F1"/>
    <w:rsid w:val="00074772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E20D5"/>
    <w:rsid w:val="000E6009"/>
    <w:rsid w:val="000E79B1"/>
    <w:rsid w:val="000E7F24"/>
    <w:rsid w:val="000F015B"/>
    <w:rsid w:val="000F05B2"/>
    <w:rsid w:val="00103FE5"/>
    <w:rsid w:val="00105C9E"/>
    <w:rsid w:val="0010616A"/>
    <w:rsid w:val="00110759"/>
    <w:rsid w:val="001175C0"/>
    <w:rsid w:val="0013288C"/>
    <w:rsid w:val="00132E99"/>
    <w:rsid w:val="00141632"/>
    <w:rsid w:val="001418C6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87C6F"/>
    <w:rsid w:val="00193810"/>
    <w:rsid w:val="001A4BC4"/>
    <w:rsid w:val="001A5D61"/>
    <w:rsid w:val="001A6D9F"/>
    <w:rsid w:val="001B20D7"/>
    <w:rsid w:val="001B30BA"/>
    <w:rsid w:val="001B53EC"/>
    <w:rsid w:val="001C66D9"/>
    <w:rsid w:val="001D1BAC"/>
    <w:rsid w:val="001D7850"/>
    <w:rsid w:val="001D7C16"/>
    <w:rsid w:val="001E0D4D"/>
    <w:rsid w:val="001E1EC4"/>
    <w:rsid w:val="001E2163"/>
    <w:rsid w:val="001E5FE9"/>
    <w:rsid w:val="001F46A7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52734"/>
    <w:rsid w:val="00253FFC"/>
    <w:rsid w:val="002554AD"/>
    <w:rsid w:val="00264714"/>
    <w:rsid w:val="00264C75"/>
    <w:rsid w:val="00281A49"/>
    <w:rsid w:val="0029466A"/>
    <w:rsid w:val="002A5488"/>
    <w:rsid w:val="002B0B4B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7049"/>
    <w:rsid w:val="002F64BF"/>
    <w:rsid w:val="00303ED4"/>
    <w:rsid w:val="00314AF9"/>
    <w:rsid w:val="003327A4"/>
    <w:rsid w:val="003367CA"/>
    <w:rsid w:val="00336803"/>
    <w:rsid w:val="00340733"/>
    <w:rsid w:val="00343E11"/>
    <w:rsid w:val="0035022C"/>
    <w:rsid w:val="00360C68"/>
    <w:rsid w:val="00364728"/>
    <w:rsid w:val="00364CD5"/>
    <w:rsid w:val="0036758B"/>
    <w:rsid w:val="00375407"/>
    <w:rsid w:val="0037598E"/>
    <w:rsid w:val="0037633E"/>
    <w:rsid w:val="003810A3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D467F"/>
    <w:rsid w:val="003D5B1B"/>
    <w:rsid w:val="003D7128"/>
    <w:rsid w:val="003D7F2C"/>
    <w:rsid w:val="003E7A77"/>
    <w:rsid w:val="003F44BB"/>
    <w:rsid w:val="003F6482"/>
    <w:rsid w:val="00402832"/>
    <w:rsid w:val="004032E4"/>
    <w:rsid w:val="0041109B"/>
    <w:rsid w:val="00413E0F"/>
    <w:rsid w:val="00420E1D"/>
    <w:rsid w:val="004226D5"/>
    <w:rsid w:val="004246FC"/>
    <w:rsid w:val="004277D7"/>
    <w:rsid w:val="00430D3F"/>
    <w:rsid w:val="00431057"/>
    <w:rsid w:val="00431FAC"/>
    <w:rsid w:val="00437422"/>
    <w:rsid w:val="004401EA"/>
    <w:rsid w:val="00456005"/>
    <w:rsid w:val="00456552"/>
    <w:rsid w:val="00460E5F"/>
    <w:rsid w:val="00466336"/>
    <w:rsid w:val="00467709"/>
    <w:rsid w:val="00484AF8"/>
    <w:rsid w:val="004910C5"/>
    <w:rsid w:val="00491475"/>
    <w:rsid w:val="00491B2F"/>
    <w:rsid w:val="00492CF5"/>
    <w:rsid w:val="00493C1E"/>
    <w:rsid w:val="004A1366"/>
    <w:rsid w:val="004B7836"/>
    <w:rsid w:val="004C0E19"/>
    <w:rsid w:val="004C2605"/>
    <w:rsid w:val="004C327F"/>
    <w:rsid w:val="004C5F6D"/>
    <w:rsid w:val="004D5A4C"/>
    <w:rsid w:val="004E4977"/>
    <w:rsid w:val="004F0260"/>
    <w:rsid w:val="004F0DA1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DCF"/>
    <w:rsid w:val="0053790E"/>
    <w:rsid w:val="00544162"/>
    <w:rsid w:val="005457D6"/>
    <w:rsid w:val="00557C8D"/>
    <w:rsid w:val="00560492"/>
    <w:rsid w:val="00580250"/>
    <w:rsid w:val="0058246B"/>
    <w:rsid w:val="0058372F"/>
    <w:rsid w:val="00584949"/>
    <w:rsid w:val="005902A7"/>
    <w:rsid w:val="00591F38"/>
    <w:rsid w:val="005B4121"/>
    <w:rsid w:val="005B43A0"/>
    <w:rsid w:val="005B5E6C"/>
    <w:rsid w:val="005B65CA"/>
    <w:rsid w:val="005D0E2E"/>
    <w:rsid w:val="005D1725"/>
    <w:rsid w:val="005D3854"/>
    <w:rsid w:val="005D456F"/>
    <w:rsid w:val="005E7812"/>
    <w:rsid w:val="005F4680"/>
    <w:rsid w:val="005F51CE"/>
    <w:rsid w:val="006025E5"/>
    <w:rsid w:val="00602D65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358"/>
    <w:rsid w:val="006406D8"/>
    <w:rsid w:val="00651485"/>
    <w:rsid w:val="00654FBC"/>
    <w:rsid w:val="00664BA3"/>
    <w:rsid w:val="00672217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D06E3"/>
    <w:rsid w:val="006D7BD2"/>
    <w:rsid w:val="006F1B31"/>
    <w:rsid w:val="00706472"/>
    <w:rsid w:val="00706536"/>
    <w:rsid w:val="00714CCC"/>
    <w:rsid w:val="00721283"/>
    <w:rsid w:val="00723CA1"/>
    <w:rsid w:val="0072444E"/>
    <w:rsid w:val="007252BF"/>
    <w:rsid w:val="00734C2A"/>
    <w:rsid w:val="00734E52"/>
    <w:rsid w:val="0073591F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9207A"/>
    <w:rsid w:val="007A0C2D"/>
    <w:rsid w:val="007A1AA8"/>
    <w:rsid w:val="007B0187"/>
    <w:rsid w:val="007B02FF"/>
    <w:rsid w:val="007B3ACC"/>
    <w:rsid w:val="007B5680"/>
    <w:rsid w:val="007B6675"/>
    <w:rsid w:val="007C3153"/>
    <w:rsid w:val="007C3C38"/>
    <w:rsid w:val="007C70C7"/>
    <w:rsid w:val="007D7E09"/>
    <w:rsid w:val="007E1971"/>
    <w:rsid w:val="007E46B1"/>
    <w:rsid w:val="007F443B"/>
    <w:rsid w:val="008001D2"/>
    <w:rsid w:val="00807BDA"/>
    <w:rsid w:val="008230F0"/>
    <w:rsid w:val="008344EF"/>
    <w:rsid w:val="0084609F"/>
    <w:rsid w:val="008475D3"/>
    <w:rsid w:val="00851A74"/>
    <w:rsid w:val="008620EC"/>
    <w:rsid w:val="00862CC3"/>
    <w:rsid w:val="0086464C"/>
    <w:rsid w:val="00872945"/>
    <w:rsid w:val="0087550C"/>
    <w:rsid w:val="00877AF9"/>
    <w:rsid w:val="0088279C"/>
    <w:rsid w:val="00891A8D"/>
    <w:rsid w:val="008923EE"/>
    <w:rsid w:val="008964B6"/>
    <w:rsid w:val="008964D6"/>
    <w:rsid w:val="008A495C"/>
    <w:rsid w:val="008A4E94"/>
    <w:rsid w:val="008A6BE4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FBF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5132"/>
    <w:rsid w:val="009658C5"/>
    <w:rsid w:val="00967373"/>
    <w:rsid w:val="00967F85"/>
    <w:rsid w:val="00971110"/>
    <w:rsid w:val="0097359C"/>
    <w:rsid w:val="00980CC0"/>
    <w:rsid w:val="009838B8"/>
    <w:rsid w:val="009850D1"/>
    <w:rsid w:val="0098573A"/>
    <w:rsid w:val="00991B97"/>
    <w:rsid w:val="00992673"/>
    <w:rsid w:val="00997121"/>
    <w:rsid w:val="00997C2D"/>
    <w:rsid w:val="009A4D40"/>
    <w:rsid w:val="009A661A"/>
    <w:rsid w:val="009A7DF6"/>
    <w:rsid w:val="009B1929"/>
    <w:rsid w:val="009B5CF4"/>
    <w:rsid w:val="009B6B19"/>
    <w:rsid w:val="009D49BC"/>
    <w:rsid w:val="009D7582"/>
    <w:rsid w:val="009E448C"/>
    <w:rsid w:val="009F110A"/>
    <w:rsid w:val="009F151D"/>
    <w:rsid w:val="009F1F01"/>
    <w:rsid w:val="009F56DA"/>
    <w:rsid w:val="009F5955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4F44"/>
    <w:rsid w:val="00A57CE0"/>
    <w:rsid w:val="00A76AA4"/>
    <w:rsid w:val="00A80DE2"/>
    <w:rsid w:val="00A82468"/>
    <w:rsid w:val="00A82539"/>
    <w:rsid w:val="00A900CC"/>
    <w:rsid w:val="00A900D9"/>
    <w:rsid w:val="00A97255"/>
    <w:rsid w:val="00AA5AE5"/>
    <w:rsid w:val="00AA68EC"/>
    <w:rsid w:val="00AD179E"/>
    <w:rsid w:val="00AD411B"/>
    <w:rsid w:val="00AD6E30"/>
    <w:rsid w:val="00AD7E4C"/>
    <w:rsid w:val="00AE0D2E"/>
    <w:rsid w:val="00AE27A8"/>
    <w:rsid w:val="00AE3206"/>
    <w:rsid w:val="00AE380E"/>
    <w:rsid w:val="00AE4183"/>
    <w:rsid w:val="00AE4B14"/>
    <w:rsid w:val="00AE73EA"/>
    <w:rsid w:val="00AF0017"/>
    <w:rsid w:val="00B00552"/>
    <w:rsid w:val="00B02323"/>
    <w:rsid w:val="00B044EA"/>
    <w:rsid w:val="00B07C17"/>
    <w:rsid w:val="00B1454B"/>
    <w:rsid w:val="00B2320A"/>
    <w:rsid w:val="00B24BBE"/>
    <w:rsid w:val="00B33A02"/>
    <w:rsid w:val="00B346E7"/>
    <w:rsid w:val="00B349F6"/>
    <w:rsid w:val="00B351AE"/>
    <w:rsid w:val="00B415A8"/>
    <w:rsid w:val="00B45124"/>
    <w:rsid w:val="00B45ED9"/>
    <w:rsid w:val="00B5221A"/>
    <w:rsid w:val="00B600B1"/>
    <w:rsid w:val="00B61BFF"/>
    <w:rsid w:val="00B640CF"/>
    <w:rsid w:val="00B72DF0"/>
    <w:rsid w:val="00B740D5"/>
    <w:rsid w:val="00B75A23"/>
    <w:rsid w:val="00B8023E"/>
    <w:rsid w:val="00B87EFA"/>
    <w:rsid w:val="00B95591"/>
    <w:rsid w:val="00BA52D2"/>
    <w:rsid w:val="00BB2868"/>
    <w:rsid w:val="00BB7706"/>
    <w:rsid w:val="00BC109C"/>
    <w:rsid w:val="00BC30F0"/>
    <w:rsid w:val="00BE11CD"/>
    <w:rsid w:val="00BE6BB8"/>
    <w:rsid w:val="00BE7AB5"/>
    <w:rsid w:val="00BF167D"/>
    <w:rsid w:val="00BF550E"/>
    <w:rsid w:val="00BF7226"/>
    <w:rsid w:val="00C0205C"/>
    <w:rsid w:val="00C03C52"/>
    <w:rsid w:val="00C05511"/>
    <w:rsid w:val="00C150D0"/>
    <w:rsid w:val="00C240C4"/>
    <w:rsid w:val="00C2446A"/>
    <w:rsid w:val="00C248AB"/>
    <w:rsid w:val="00C254BC"/>
    <w:rsid w:val="00C26631"/>
    <w:rsid w:val="00C26BA2"/>
    <w:rsid w:val="00C32840"/>
    <w:rsid w:val="00C4425D"/>
    <w:rsid w:val="00C44667"/>
    <w:rsid w:val="00C51D50"/>
    <w:rsid w:val="00C55C86"/>
    <w:rsid w:val="00C73856"/>
    <w:rsid w:val="00C745F6"/>
    <w:rsid w:val="00C80B2A"/>
    <w:rsid w:val="00C85BDC"/>
    <w:rsid w:val="00C87E68"/>
    <w:rsid w:val="00C9106F"/>
    <w:rsid w:val="00C93D08"/>
    <w:rsid w:val="00C969BD"/>
    <w:rsid w:val="00CA004B"/>
    <w:rsid w:val="00CA17F3"/>
    <w:rsid w:val="00CB6708"/>
    <w:rsid w:val="00CB7E28"/>
    <w:rsid w:val="00CC3045"/>
    <w:rsid w:val="00CD08BD"/>
    <w:rsid w:val="00CD6150"/>
    <w:rsid w:val="00CD78CD"/>
    <w:rsid w:val="00CE0752"/>
    <w:rsid w:val="00CE345A"/>
    <w:rsid w:val="00CF3B36"/>
    <w:rsid w:val="00CF3E1A"/>
    <w:rsid w:val="00D00BA5"/>
    <w:rsid w:val="00D01AEE"/>
    <w:rsid w:val="00D03B4D"/>
    <w:rsid w:val="00D128F7"/>
    <w:rsid w:val="00D32ABD"/>
    <w:rsid w:val="00D331E0"/>
    <w:rsid w:val="00D34CD6"/>
    <w:rsid w:val="00D37FBA"/>
    <w:rsid w:val="00D4032D"/>
    <w:rsid w:val="00D42D92"/>
    <w:rsid w:val="00D434D2"/>
    <w:rsid w:val="00D43C01"/>
    <w:rsid w:val="00D455F3"/>
    <w:rsid w:val="00D46C0D"/>
    <w:rsid w:val="00D50225"/>
    <w:rsid w:val="00D537E7"/>
    <w:rsid w:val="00D57819"/>
    <w:rsid w:val="00D6013A"/>
    <w:rsid w:val="00D70B34"/>
    <w:rsid w:val="00D73D55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6DC7"/>
    <w:rsid w:val="00DB459A"/>
    <w:rsid w:val="00DB56B1"/>
    <w:rsid w:val="00DC7B31"/>
    <w:rsid w:val="00DD62DD"/>
    <w:rsid w:val="00DD7407"/>
    <w:rsid w:val="00DE0934"/>
    <w:rsid w:val="00DE3805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20837"/>
    <w:rsid w:val="00E22F3B"/>
    <w:rsid w:val="00E33D59"/>
    <w:rsid w:val="00E447DE"/>
    <w:rsid w:val="00E46A58"/>
    <w:rsid w:val="00E5565E"/>
    <w:rsid w:val="00E64234"/>
    <w:rsid w:val="00E65395"/>
    <w:rsid w:val="00E66C0F"/>
    <w:rsid w:val="00E74570"/>
    <w:rsid w:val="00E8020D"/>
    <w:rsid w:val="00E80D19"/>
    <w:rsid w:val="00E824AC"/>
    <w:rsid w:val="00E84024"/>
    <w:rsid w:val="00E85648"/>
    <w:rsid w:val="00EA18C4"/>
    <w:rsid w:val="00EA2A0C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7FEC"/>
    <w:rsid w:val="00EE1B60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6B3C"/>
    <w:rsid w:val="00F618AD"/>
    <w:rsid w:val="00F637DD"/>
    <w:rsid w:val="00F6796F"/>
    <w:rsid w:val="00F76858"/>
    <w:rsid w:val="00F81C3F"/>
    <w:rsid w:val="00F85CF4"/>
    <w:rsid w:val="00F87188"/>
    <w:rsid w:val="00F95EFB"/>
    <w:rsid w:val="00FA27F3"/>
    <w:rsid w:val="00FA3DF2"/>
    <w:rsid w:val="00FB416D"/>
    <w:rsid w:val="00FC11A1"/>
    <w:rsid w:val="00FE1EBF"/>
    <w:rsid w:val="00FE2DE3"/>
    <w:rsid w:val="00FE559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3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F65E2-B2C0-4F13-873A-A1E4C7673E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1592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10649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8</cp:revision>
  <cp:lastPrinted>2016-11-04T10:26:00Z</cp:lastPrinted>
  <dcterms:created xsi:type="dcterms:W3CDTF">2017-03-24T08:18:00Z</dcterms:created>
  <dcterms:modified xsi:type="dcterms:W3CDTF">2017-03-24T14:16:00Z</dcterms:modified>
</cp:coreProperties>
</file>